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6112AB" w14:textId="77777777" w:rsidR="00E45171" w:rsidRPr="00BF0B7F" w:rsidRDefault="00E45171" w:rsidP="008D49F2">
      <w:pPr>
        <w:pStyle w:val="Autores"/>
        <w:rPr>
          <w:caps/>
          <w:noProof/>
          <w:sz w:val="28"/>
          <w:lang w:val="es-MX"/>
        </w:rPr>
      </w:pPr>
      <w:r w:rsidRPr="00BF0B7F">
        <w:rPr>
          <w:caps/>
          <w:noProof/>
          <w:sz w:val="28"/>
          <w:lang w:val="es-MX"/>
        </w:rPr>
        <w:t>Estudio exploratorio del uso de la Inteligencia Artificial Generativa en el Tecnológico Nacional de México en Coatzacoalcos.</w:t>
      </w:r>
    </w:p>
    <w:p w14:paraId="772FB405" w14:textId="4CC730B8" w:rsidR="00DB46AE" w:rsidRPr="00BF0B7F" w:rsidRDefault="00DB46AE" w:rsidP="00DB46AE">
      <w:pPr>
        <w:pStyle w:val="Autores"/>
        <w:rPr>
          <w:noProof/>
          <w:lang w:val="es-MX"/>
        </w:rPr>
      </w:pPr>
      <w:r>
        <w:rPr>
          <w:noProof/>
          <w:lang w:val="es-MX"/>
        </w:rPr>
        <w:t>Karla Alejandra Jiménez Martínez</w:t>
      </w:r>
      <w:r w:rsidRPr="00BF0B7F">
        <w:rPr>
          <w:noProof/>
          <w:vertAlign w:val="superscript"/>
          <w:lang w:val="es-MX"/>
        </w:rPr>
        <w:t>1</w:t>
      </w:r>
      <w:r w:rsidRPr="00BF0B7F">
        <w:rPr>
          <w:noProof/>
          <w:lang w:val="es-MX"/>
        </w:rPr>
        <w:t xml:space="preserve">, </w:t>
      </w:r>
      <w:r>
        <w:rPr>
          <w:noProof/>
          <w:lang w:val="es-MX"/>
        </w:rPr>
        <w:t>Patricia Guadalupe Gamboa Rodríguez</w:t>
      </w:r>
      <w:r w:rsidRPr="00BF0B7F">
        <w:rPr>
          <w:noProof/>
          <w:vertAlign w:val="superscript"/>
          <w:lang w:val="es-MX"/>
        </w:rPr>
        <w:t xml:space="preserve"> </w:t>
      </w:r>
      <w:r>
        <w:rPr>
          <w:noProof/>
          <w:vertAlign w:val="superscript"/>
          <w:lang w:val="es-MX"/>
        </w:rPr>
        <w:t>1</w:t>
      </w:r>
      <w:r>
        <w:rPr>
          <w:noProof/>
          <w:lang w:val="es-MX"/>
        </w:rPr>
        <w:t>, Gabriela Jiménez Arteaga</w:t>
      </w:r>
      <w:r w:rsidRPr="00BF0B7F">
        <w:rPr>
          <w:noProof/>
          <w:vertAlign w:val="superscript"/>
          <w:lang w:val="es-MX"/>
        </w:rPr>
        <w:t xml:space="preserve"> </w:t>
      </w:r>
      <w:r>
        <w:rPr>
          <w:noProof/>
          <w:vertAlign w:val="superscript"/>
          <w:lang w:val="es-MX"/>
        </w:rPr>
        <w:t>1</w:t>
      </w:r>
      <w:r w:rsidR="00F603F0">
        <w:rPr>
          <w:noProof/>
          <w:lang w:val="es-MX"/>
        </w:rPr>
        <w:t xml:space="preserve">, </w:t>
      </w:r>
      <w:r>
        <w:rPr>
          <w:noProof/>
          <w:lang w:val="es-MX"/>
        </w:rPr>
        <w:t>Oscar Homero Betanzos Valenzuela</w:t>
      </w:r>
      <w:r w:rsidRPr="00BF0B7F">
        <w:rPr>
          <w:noProof/>
          <w:vertAlign w:val="superscript"/>
          <w:lang w:val="es-MX"/>
        </w:rPr>
        <w:t xml:space="preserve"> </w:t>
      </w:r>
      <w:r>
        <w:rPr>
          <w:noProof/>
          <w:vertAlign w:val="superscript"/>
          <w:lang w:val="es-MX"/>
        </w:rPr>
        <w:t>1</w:t>
      </w:r>
      <w:r w:rsidRPr="00BF0B7F">
        <w:rPr>
          <w:noProof/>
          <w:lang w:val="es-MX"/>
        </w:rPr>
        <w:t xml:space="preserve"> </w:t>
      </w:r>
    </w:p>
    <w:p w14:paraId="7C1A21C4" w14:textId="77777777" w:rsidR="00DB46AE" w:rsidRPr="00BF0B7F" w:rsidRDefault="00DB46AE" w:rsidP="00DB46AE">
      <w:pPr>
        <w:pStyle w:val="Afiliacin"/>
        <w:spacing w:line="360" w:lineRule="auto"/>
        <w:rPr>
          <w:noProof/>
          <w:lang w:val="es-MX"/>
        </w:rPr>
      </w:pPr>
      <w:r w:rsidRPr="00BF0B7F">
        <w:rPr>
          <w:noProof/>
          <w:vertAlign w:val="superscript"/>
          <w:lang w:val="es-MX"/>
        </w:rPr>
        <w:t>1</w:t>
      </w:r>
      <w:r>
        <w:rPr>
          <w:noProof/>
          <w:lang w:val="es-MX"/>
        </w:rPr>
        <w:t>Tecnológico Nacional de México/ITS de Coatzacoalcos</w:t>
      </w:r>
      <w:r w:rsidRPr="00BF0B7F">
        <w:rPr>
          <w:noProof/>
          <w:lang w:val="es-MX"/>
        </w:rPr>
        <w:t xml:space="preserve"> (</w:t>
      </w:r>
      <w:r>
        <w:rPr>
          <w:noProof/>
          <w:lang w:val="es-MX"/>
        </w:rPr>
        <w:t>México</w:t>
      </w:r>
      <w:r w:rsidRPr="00BF0B7F">
        <w:rPr>
          <w:noProof/>
          <w:lang w:val="es-MX"/>
        </w:rPr>
        <w:t xml:space="preserve">) </w:t>
      </w:r>
    </w:p>
    <w:p w14:paraId="57CCDB71" w14:textId="703DA71D" w:rsidR="008D49F2" w:rsidRPr="00BF0B7F" w:rsidRDefault="008D49F2" w:rsidP="0082335F">
      <w:pPr>
        <w:pStyle w:val="Ttulo"/>
        <w:spacing w:before="0"/>
      </w:pPr>
      <w:r w:rsidRPr="00BF0B7F">
        <w:t>Resumen</w:t>
      </w:r>
    </w:p>
    <w:p w14:paraId="17C26AC3" w14:textId="50366A33" w:rsidR="00003AB8" w:rsidRDefault="00003AB8" w:rsidP="00003AB8">
      <w:r>
        <w:t xml:space="preserve">El surgimiento y la rápida integración de la Inteligencia Artificial Generativa (IAG) en el ámbito social y laboral plantean una urgente necesidad de adaptación y desarrollo de competencias en la Educación Superior, especialmente en instituciones como el Tecnológico Nacional de México en Coatzacoalcos. La </w:t>
      </w:r>
      <w:r w:rsidR="001413D4">
        <w:t>realización</w:t>
      </w:r>
      <w:r>
        <w:t xml:space="preserve"> de esta investigación responde a esta necesidad, al </w:t>
      </w:r>
      <w:r w:rsidR="001413D4">
        <w:t>efectuar</w:t>
      </w:r>
      <w:r>
        <w:t xml:space="preserve"> un diagnóstico institucional que sitúe el nivel actual de conocimiento y uso de la IAG en los docentes, identificando la brecha entre el potencial percibido y el nivel de utilización real. El objetivo es describir el nivel de conocimiento y aplicación de la IAG en la práctica docente. Para ello, se empleó un enfoque cuantitativo, de alcance descriptivo y corte transversal, aplicando un cuestionario con consistencia interna alta (Alfa de Cronbach = 0.8518) a 64 docentes de tiempo completo. Los principales hallazgos indican que existe una alta familiaridad conceptual y una actitud positiva al uso de la IAG; sin embargo, la implementación práctica, sobre todo en la personalización del aprendizaje es escasa. Se identificaron barreras </w:t>
      </w:r>
      <w:r w:rsidR="00D85A15">
        <w:t>para su uso</w:t>
      </w:r>
      <w:r>
        <w:t>, especialmente la falta de acceso a tecnología adecuada y la escasez de tiempo</w:t>
      </w:r>
      <w:r w:rsidR="001413D4">
        <w:t xml:space="preserve"> para explorar nuevas herramientas</w:t>
      </w:r>
      <w:r>
        <w:t xml:space="preserve">. Estos resultados </w:t>
      </w:r>
      <w:r w:rsidR="001413D4">
        <w:t>sugieren</w:t>
      </w:r>
      <w:r>
        <w:t xml:space="preserve"> la necesidad de estrategias institucionales específicas de capacitación que, además de la formación, mitiguen los obstáculos para un desarrollo efectivo de competencias digitales docentes relacionadas con la IAG.</w:t>
      </w:r>
    </w:p>
    <w:p w14:paraId="7ABB4EA5" w14:textId="77777777" w:rsidR="00003AB8" w:rsidRDefault="00003AB8" w:rsidP="00003AB8"/>
    <w:p w14:paraId="2D5BECB2" w14:textId="504C5EC6" w:rsidR="00E45171" w:rsidRPr="00BF0B7F" w:rsidRDefault="008D49F2" w:rsidP="00003AB8">
      <w:r w:rsidRPr="00BF0B7F">
        <w:t xml:space="preserve">Palabras clave: </w:t>
      </w:r>
      <w:r w:rsidR="00E45171" w:rsidRPr="00BF0B7F">
        <w:t>Competencias Digitales</w:t>
      </w:r>
      <w:r w:rsidR="00003AB8">
        <w:t xml:space="preserve"> Docentes</w:t>
      </w:r>
      <w:r w:rsidR="00E45171" w:rsidRPr="00BF0B7F">
        <w:t>, Educación Superior Tecnológica, Inteligencia Artificial</w:t>
      </w:r>
      <w:r w:rsidR="00003AB8">
        <w:t xml:space="preserve"> Generativa, Práctica Docente</w:t>
      </w:r>
      <w:r w:rsidR="00E45171" w:rsidRPr="00BF0B7F">
        <w:t xml:space="preserve">. </w:t>
      </w:r>
    </w:p>
    <w:p w14:paraId="7CE78CAF" w14:textId="200F18A4" w:rsidR="008D49F2" w:rsidRPr="00881AC3" w:rsidRDefault="008D49F2" w:rsidP="00E45171">
      <w:pPr>
        <w:jc w:val="center"/>
        <w:rPr>
          <w:lang w:val="en-US"/>
        </w:rPr>
      </w:pPr>
      <w:r w:rsidRPr="00881AC3">
        <w:rPr>
          <w:b/>
          <w:bCs/>
          <w:lang w:val="en-US"/>
        </w:rPr>
        <w:t>Abstract</w:t>
      </w:r>
    </w:p>
    <w:p w14:paraId="1588BC77" w14:textId="77777777" w:rsidR="00881AC3" w:rsidRPr="00DB46AE" w:rsidRDefault="00881AC3" w:rsidP="00881AC3">
      <w:pPr>
        <w:rPr>
          <w:lang w:val="en-US"/>
        </w:rPr>
      </w:pPr>
      <w:r w:rsidRPr="00DB46AE">
        <w:rPr>
          <w:lang w:val="en-US"/>
        </w:rPr>
        <w:t>The emergence and rapid integration of Generative Artificial Intelligence (GAI) in the social and professional spheres raise an urgent need for adaptation and skills development in higher education, particularly in institutions such as the National Technological Institute of Mexico in Coatzacoalcos. This research addresses this need by conducting an institutional assessment to determine the current level of knowledge and use of GAI among faculty members, identifying the gap between perceived potential and actual utilization. The objective is to describe the level of knowledge and application of GAI in teaching practice. A quantitative, descriptive, cross-sectional approach was employed, involving the administration of a questionnaire with high internal consistency (Cronbach's Alpha = 0.8518) to 64 full-time faculty members. The main findings indicate a high level of conceptual familiarity and a positive attitude toward the use of GAI; however, practical implementation, particularly in personalized learning, is limited. Barriers to its use were identified, especially the lack of access to appropriate technology and the scarcity of time to explore new tools. These results suggest the need for specific institutional training strategies that, in addition to formal education, mitigate the obstacles to the effective development of digital teaching competencies related to IAG.</w:t>
      </w:r>
    </w:p>
    <w:p w14:paraId="3FFB6837" w14:textId="7E96C125" w:rsidR="008D49F2" w:rsidRPr="00435AE1" w:rsidRDefault="008D49F2" w:rsidP="008D49F2">
      <w:pPr>
        <w:rPr>
          <w:lang w:val="en-US"/>
        </w:rPr>
      </w:pPr>
      <w:r w:rsidRPr="00435AE1">
        <w:rPr>
          <w:lang w:val="en-US"/>
        </w:rPr>
        <w:t xml:space="preserve">Keywords: </w:t>
      </w:r>
      <w:r w:rsidR="00881AC3" w:rsidRPr="00881AC3">
        <w:rPr>
          <w:lang w:val="en-US"/>
        </w:rPr>
        <w:t>Digital Teaching Competencies, Technological Higher Education, Generative Artificial Intelligence, Teaching Practice.</w:t>
      </w:r>
    </w:p>
    <w:p w14:paraId="5A518490" w14:textId="4BB77819" w:rsidR="00E45171" w:rsidRPr="00BF0B7F" w:rsidRDefault="008D49F2" w:rsidP="00E45171">
      <w:pPr>
        <w:pStyle w:val="Ttulo1"/>
        <w:rPr>
          <w:noProof/>
          <w:lang w:val="es-MX"/>
        </w:rPr>
      </w:pPr>
      <w:r w:rsidRPr="00BF0B7F">
        <w:rPr>
          <w:noProof/>
          <w:lang w:val="es-MX"/>
        </w:rPr>
        <w:t xml:space="preserve">INTRODUCción </w:t>
      </w:r>
    </w:p>
    <w:p w14:paraId="03F321D8" w14:textId="5157A699" w:rsidR="00593E15" w:rsidRPr="00BF0B7F" w:rsidRDefault="00593E15" w:rsidP="00593E15">
      <w:r w:rsidRPr="00BF0B7F">
        <w:t xml:space="preserve">El uso masivo de la Inteligencia Artificial Generativa (IAG) ha traído oportunidades y retos en la educación, especialmente en la educación superior. La IAG ofrece un sinfín de herramientas innovadoras </w:t>
      </w:r>
      <w:r w:rsidR="009E1690">
        <w:t>que</w:t>
      </w:r>
      <w:r w:rsidR="009E1690" w:rsidRPr="009E1690">
        <w:t xml:space="preserve"> ha</w:t>
      </w:r>
      <w:r w:rsidR="009E1690">
        <w:t>n</w:t>
      </w:r>
      <w:r w:rsidR="009E1690" w:rsidRPr="009E1690">
        <w:t xml:space="preserve"> tenido un impacto en la educación en</w:t>
      </w:r>
      <w:r w:rsidR="009E1690">
        <w:t xml:space="preserve"> aspectos tales como la</w:t>
      </w:r>
      <w:r w:rsidR="009E1690" w:rsidRPr="009E1690">
        <w:t xml:space="preserve"> automatización de procesos administrativos, </w:t>
      </w:r>
      <w:r w:rsidR="009E1690">
        <w:t>diseño instruccional</w:t>
      </w:r>
      <w:r w:rsidR="009E1690" w:rsidRPr="009E1690">
        <w:t xml:space="preserve">, así como en procesos de aprendizaje, particularmente en lo que respecta a </w:t>
      </w:r>
      <w:r w:rsidR="009E1690">
        <w:t xml:space="preserve">su uso </w:t>
      </w:r>
      <w:r w:rsidR="009E1690">
        <w:lastRenderedPageBreak/>
        <w:t>como tutor y para obtener r</w:t>
      </w:r>
      <w:r w:rsidR="009E1690" w:rsidRPr="009E1690">
        <w:t>etroalimentación</w:t>
      </w:r>
      <w:r w:rsidR="009E1690">
        <w:t xml:space="preserve"> de forma inmediata</w:t>
      </w:r>
      <w:r w:rsidR="00881AE9">
        <w:t xml:space="preserve"> </w:t>
      </w:r>
      <w:r w:rsidR="00881AE9">
        <w:fldChar w:fldCharType="begin"/>
      </w:r>
      <w:r w:rsidR="00881AE9">
        <w:instrText xml:space="preserve"> ADDIN ZOTERO_ITEM CSL_CITATION {"citationID":"FxPmNRAf","properties":{"formattedCitation":"[1], [2]","plainCitation":"[1], [2]","noteIndex":0},"citationItems":[{"id":3448,"uris":["http://zotero.org/users/7924553/items/B47YMAPH"],"itemData":{"id":3448,"type":"article-journal","abstract":"The purpose of this study was to assess the impact of Artificial Intelligence (AI) on education. Premised on a narrative and framework for assessing AI identified from a preliminary analysis, the scope of the study was limited to the application and effects of AI in administration, instruction, and learning. A qualitative research approach, leveraging the use of literature review as a research design and approach was used and effectively facilitated the realization of the study purpose. Artificial intelligence is a field of study and the resulting innovations and developments that have culminated in computers, machines, and other artifacts having human-like intelligence characterized by cognitive abilities, learning, adaptability, and decision-making capabilities. The study ascertained that AI has extensively been adopted and used in education, particularly by education institutions, in different forms. AI initially took the form of computer and computer related technologies, transitioning to web-based and online intelligent education systems, and ultimately with the use of embedded computer systems, together with other technologies, the use of humanoid robots and web-based chatbots to perform instructors' duties and functions independently or with instructors. Using these platforms, instructors have been able to perform different administrative functions, such as reviewing and grading students' assignments more effectively and efficiently, and achieve higher quality in their teaching activities. On the other hand, because the systems leverage machine learning and adaptability, curriculum and content has been customized and personalized in line with students' needs, which has fostered uptake and retention, thereby improving learners experience and overall quality of learning.","container-title":"IEEE Access","DOI":"10.1109/ACCESS.2020.2988510","ISSN":"2169-3536","page":"75264-75278","source":"IEEE Xplore","title":"Artificial Intelligence in Education: A Review","title-short":"Artificial Intelligence in Education","URL":"https://ieeexplore.ieee.org/document/9069875","volume":"8","author":[{"family":"Chen","given":"Lijia"},{"family":"Chen","given":"Pingping"},{"family":"Lin","given":"Zhijian"}],"accessed":{"date-parts":[["2025",11,21]]},"issued":{"date-parts":[["2020"]]}},"label":"page"},{"id":1460,"uris":["http://zotero.org/users/7924553/items/3KA25F2S"],"itemData":{"id":1460,"type":"article-journal","container-title":"Conectividad","DOI":"https://doi.org/10.37431/conectividad.v5i1.102","issue":"1","title":"La inteligencia artificial en la educación y sus implicaciones: un mapeo sistemático de la literatura","URL":"https://revista.ister.edu.ec/ojs/index.php/ISTER/article/view/102","volume":"5","author":[{"family":"León Granizo","given":"Oscar Darío"},{"family":"Neil","given":"Carlos"},{"family":"Cedillo Jiménez","given":"Cinthya Susana"}],"accessed":{"date-parts":[["2024",7,6]]},"issued":{"date-parts":[["2024"]]}},"label":"page"}],"schema":"https://github.com/citation-style-language/schema/raw/master/csl-citation.json"} </w:instrText>
      </w:r>
      <w:r w:rsidR="00881AE9">
        <w:fldChar w:fldCharType="separate"/>
      </w:r>
      <w:r w:rsidR="00881AE9" w:rsidRPr="00881AE9">
        <w:rPr>
          <w:rFonts w:cs="Arial"/>
        </w:rPr>
        <w:t>[1], [2]</w:t>
      </w:r>
      <w:r w:rsidR="00881AE9">
        <w:fldChar w:fldCharType="end"/>
      </w:r>
      <w:r w:rsidR="00881AE9">
        <w:t>.</w:t>
      </w:r>
      <w:r w:rsidRPr="00BF0B7F">
        <w:t xml:space="preserve"> Sin embargo, también plantea retos relacionados con la integridad académica, la equidad en el acceso a la tecnología</w:t>
      </w:r>
      <w:r w:rsidR="009E1690">
        <w:t xml:space="preserve"> </w:t>
      </w:r>
      <w:r w:rsidR="009E1690">
        <w:fldChar w:fldCharType="begin"/>
      </w:r>
      <w:r w:rsidR="00881AE9">
        <w:instrText xml:space="preserve"> ADDIN ZOTERO_ITEM CSL_CITATION {"citationID":"Nv3eWGal","properties":{"formattedCitation":"[3]","plainCitation":"[3]","noteIndex":0},"citationItems":[{"id":3450,"uris":["http://zotero.org/users/7924553/items/XPNR49Q5"],"itemData":{"id":3450,"type":"webpage","abstract":"Guiding countries in supporting students and teachers to understand the potential as well as risks of AI","language":"en","title":"Artificial intelligence in education","URL":"https://www.unesco.org/en/digital-education/artificial-intelligence","author":[{"family":"UNESCO","given":""}],"accessed":{"date-parts":[["2025",11,21]]},"issued":{"date-parts":[["2025",9,4]]}}}],"schema":"https://github.com/citation-style-language/schema/raw/master/csl-citation.json"} </w:instrText>
      </w:r>
      <w:r w:rsidR="009E1690">
        <w:fldChar w:fldCharType="separate"/>
      </w:r>
      <w:r w:rsidR="00881AE9" w:rsidRPr="00881AE9">
        <w:rPr>
          <w:rFonts w:cs="Arial"/>
        </w:rPr>
        <w:t>[3]</w:t>
      </w:r>
      <w:r w:rsidR="009E1690">
        <w:fldChar w:fldCharType="end"/>
      </w:r>
      <w:r w:rsidRPr="00BF0B7F">
        <w:t xml:space="preserve"> y la necesidad de desarrollar nuevas competencias en los estudiantes y por supuesto en los docentes para interactuar críticamente y de forma responsable con la IAG</w:t>
      </w:r>
      <w:r w:rsidR="009E1690">
        <w:t xml:space="preserve"> </w:t>
      </w:r>
      <w:r w:rsidR="009E1690">
        <w:fldChar w:fldCharType="begin"/>
      </w:r>
      <w:r w:rsidR="00881AE9">
        <w:instrText xml:space="preserve"> ADDIN ZOTERO_ITEM CSL_CITATION {"citationID":"EQJKqmzn","properties":{"formattedCitation":"[4]","plainCitation":"[4]","noteIndex":0},"citationItems":[{"id":1335,"uris":["http://zotero.org/users/7924553/items/DVL5VQVN"],"itemData":{"id":1335,"type":"article-journal","abstract":"Con la llegada de la Inteligencia Artificial (IA) a la educación, resulta pertinente generar información que dé cuenta de las formas en que los actores educativos entienden e implementan dichos recursos para establecer acciones de formación y lineamientos para el aprovechamiento de esta tecnología para la mejora educativa. Este estudio tuvo como objetivo conocer la percepción y usos de herramientas de IA en términos de la frecuencia y tipos de uso, las expectativas educativas entorno a ellas, así como los contrastes entre opiniones del profesorado y del estudiantado. La metodología utilizada fue cuantitativa, transversal de alcance inferencial-exploratorio. Se obtuvo una muestra intencional de N=227 docentes y N=180 estudiantes universitarios. Se realizaron análisis descriptivos sobre percepciones y usos de herramientas de IA, para posteriormente realizar un análisis de varianza para muestras independientes. Entre los principales hallazgos se observa que, el 20% del profesorado y el 33% del estudiantado utilizan herramientas de IA. Del análisis inferencial se obtienen diferencias significativas entre profesores y estudiantes en relación con las creencias que tienen sobre el impacto de la IA en el aprendizaje, así como sobre la capacidad del profesorado para identificar cuándo el estudiantado utiliza dichos recursos en realización de tareas escolares.","container-title":"Revista Iberoamericana de Educación","DOI":"10.35362/rie9516259","note":"PMID: null\nPMCID: null","title":"Usos y percepciones de herramientas de inteligencia artificial en la educación superior en México","author":[{"family":"Chao-Rebolledo","given":"Cimenna"},{"family":"Rivera-Navarro","given":"Miguel Ángel"}],"issued":{"date-parts":[["2024"]]}}}],"schema":"https://github.com/citation-style-language/schema/raw/master/csl-citation.json"} </w:instrText>
      </w:r>
      <w:r w:rsidR="009E1690">
        <w:fldChar w:fldCharType="separate"/>
      </w:r>
      <w:r w:rsidR="00881AE9" w:rsidRPr="00881AE9">
        <w:rPr>
          <w:rFonts w:cs="Arial"/>
        </w:rPr>
        <w:t>[4]</w:t>
      </w:r>
      <w:r w:rsidR="009E1690">
        <w:fldChar w:fldCharType="end"/>
      </w:r>
      <w:r w:rsidRPr="00BF0B7F">
        <w:t xml:space="preserve">. Ante esta perspectiva, la educación superior ha quedado inmersa en un ambiente de </w:t>
      </w:r>
      <w:r w:rsidR="009E1690">
        <w:t>grandes cambios</w:t>
      </w:r>
      <w:r w:rsidRPr="00BF0B7F">
        <w:t xml:space="preserve"> donde los estudiantes tienen a su alcance una herramienta que promete resolver </w:t>
      </w:r>
      <w:r w:rsidR="00E97241">
        <w:t xml:space="preserve">casi </w:t>
      </w:r>
      <w:r w:rsidRPr="00BF0B7F">
        <w:t>cualquier problema, redactar documento</w:t>
      </w:r>
      <w:r w:rsidR="00E97241">
        <w:t>s de naturaleza diversa</w:t>
      </w:r>
      <w:r w:rsidRPr="00BF0B7F">
        <w:t>, solucionar problemas de matemáticas, generar código, crear imágenes, videos y muchas cosas más</w:t>
      </w:r>
      <w:r w:rsidR="00E97241">
        <w:t>, ante esta situación</w:t>
      </w:r>
      <w:r w:rsidRPr="00BF0B7F">
        <w:t xml:space="preserve"> surge la necesidad de que el personal docente también conozca e integre la IAG en su práctica docente y no permanezca ajeno a estos cambios</w:t>
      </w:r>
      <w:r w:rsidR="00E97241">
        <w:t xml:space="preserve">, para ello es </w:t>
      </w:r>
      <w:r w:rsidR="00E97241" w:rsidRPr="00E97241">
        <w:t>un reto importante la alfabetización digital</w:t>
      </w:r>
      <w:r w:rsidR="00E97241">
        <w:t xml:space="preserve"> y</w:t>
      </w:r>
      <w:r w:rsidR="00E97241" w:rsidRPr="00E97241">
        <w:t xml:space="preserve"> capacitación</w:t>
      </w:r>
      <w:r w:rsidR="00E97241">
        <w:t xml:space="preserve"> </w:t>
      </w:r>
      <w:r w:rsidR="00E97241">
        <w:fldChar w:fldCharType="begin"/>
      </w:r>
      <w:r w:rsidR="00881AE9">
        <w:instrText xml:space="preserve"> ADDIN ZOTERO_ITEM CSL_CITATION {"citationID":"1qT66jXy","properties":{"formattedCitation":"[5]","plainCitation":"[5]","noteIndex":0},"citationItems":[{"id":3454,"uris":["http://zotero.org/users/7924553/items/G9KU5F42"],"itemData":{"id":3454,"type":"article-journal","abstract":"Este estudio analiza la aplicación de la Inteligencia Artificial (IA) en la educación superior. El objetivo es identificar sus beneficios y desafíos, así como determinar la importancia de brindar capacitación adecuada a los docentes para maximizar su potencial. Para ello, se llevó a cabo una revisión bibliográfica exhaustiva de artículos académicos y reportes de organismos internaciona-les. Se concluyó que, aunque la IA puede mejorar el aprendizaje y rendimiento de los estudian-tes, puede presentar retos para los docentes en términos de adaptación a nuevas tecnologías y métodos de enseñanza. Por lo tanto, es importante que las instituciones educativas brinden recur-sos y capacitaciones adecuadas para maximizar sus beneficios. De todos modos, la IA puede ser especialmente útil en la personalización del aprendizaje y la adaptación a las necesidades indivi-duales de cada estudiante, lo que es especialmente beneficioso en entornos de aprendizaje en línea. Sin embargo, es importante abordar cuestiones éticas y de privacidad relacionadas con su uso en la educación superior. Además, los datos de los estudiantes recopilados a través de la IA deben ser utilizados de manera responsable y protegidos adecuadamente. Para finalizar, la IA es una herramienta valiosa en la educación superior, pero se requiere una implementación responsa-ble y una capacitación adecuada para aprovechar su potencial de manera efectiva.","container-title":"Revista Científica Multidisciplinar G-nerando","ISSN":"2806-5905","issue":"1","language":"es","license":"Derechos de autor 2023 Revista Científica Multidisciplinar G-nerando","source":"revista.gnerando.org","title":"La inteligencia artificial; análisis del presente y futuro en la educación superior.: Artificial intelligence; analysis of the present and future in higher education.","title-short":"La inteligencia artificial; análisis del presente y futuro en la educación superior.","URL":"https://revista.gnerando.org/revista/index.php/RCMG/article/view/98","volume":"4","author":[{"family":"Macías-Lara","given":"Richard A."},{"family":"Solorzano-Criollo","given":"Luis Roberto"},{"family":"Choez-Calderón","given":"Cindy Johanna"},{"family":"Blandón-Matamba","given":"Byron Emilio"}],"accessed":{"date-parts":[["2025",11,21]]},"issued":{"date-parts":[["2023",6,30]]}}}],"schema":"https://github.com/citation-style-language/schema/raw/master/csl-citation.json"} </w:instrText>
      </w:r>
      <w:r w:rsidR="00E97241">
        <w:fldChar w:fldCharType="separate"/>
      </w:r>
      <w:r w:rsidR="00881AE9" w:rsidRPr="00881AE9">
        <w:rPr>
          <w:rFonts w:cs="Arial"/>
        </w:rPr>
        <w:t>[5]</w:t>
      </w:r>
      <w:r w:rsidR="00E97241">
        <w:fldChar w:fldCharType="end"/>
      </w:r>
      <w:r w:rsidR="00E97241">
        <w:t>.</w:t>
      </w:r>
    </w:p>
    <w:p w14:paraId="2165FDDD" w14:textId="76FA9CE0" w:rsidR="00593E15" w:rsidRDefault="00593E15" w:rsidP="0082335F">
      <w:r w:rsidRPr="00BF0B7F">
        <w:t xml:space="preserve">Por lo anterior hoy día se han emitido recomendaciones y guías para docentes por organizaciones como la Organización de las Naciones Unidas para la Educación, la Ciencia y la Cultura </w:t>
      </w:r>
      <w:r w:rsidRPr="00BF0B7F">
        <w:fldChar w:fldCharType="begin"/>
      </w:r>
      <w:r w:rsidR="00881AE9">
        <w:instrText xml:space="preserve"> ADDIN ZOTERO_ITEM CSL_CITATION {"citationID":"heGwbZFK","properties":{"formattedCitation":"[6]","plainCitation":"[6]","noteIndex":0},"citationItems":[{"id":176,"uris":["http://zotero.org/users/local/eSR3t6PB/items/WNSI9BPT","http://zotero.org/users/7924553/items/WNSI9BPT"],"itemData":{"id":176,"type":"document","publisher":"UNESCO","title":"ChatGPT e inteligencia artificial en la educación superior : guía de inicio rápido","URL":"https://unesdoc.unesco.org/ark:/48223/pf0000385146_spa","author":[{"family":"Sabzalieva","given":"Emma"},{"family":"Valentini","given":"Arianna"}],"accessed":{"date-parts":[["2024",2,20]]},"issued":{"date-parts":[["2023"]]}}}],"schema":"https://github.com/citation-style-language/schema/raw/master/csl-citation.json"} </w:instrText>
      </w:r>
      <w:r w:rsidRPr="00BF0B7F">
        <w:fldChar w:fldCharType="separate"/>
      </w:r>
      <w:r w:rsidR="00881AE9" w:rsidRPr="00881AE9">
        <w:rPr>
          <w:rFonts w:cs="Arial"/>
        </w:rPr>
        <w:t>[6]</w:t>
      </w:r>
      <w:r w:rsidRPr="00BF0B7F">
        <w:fldChar w:fldCharType="end"/>
      </w:r>
      <w:r w:rsidRPr="00BF0B7F">
        <w:t xml:space="preserve"> que “ofrece una visión general del funcionamiento de ChatGPT y explica cómo puede utilizarse en la educación superior”, en el ámbito nacional la Universidad Nacional Autónoma de México </w:t>
      </w:r>
      <w:r w:rsidRPr="00BF0B7F">
        <w:fldChar w:fldCharType="begin"/>
      </w:r>
      <w:r w:rsidR="00881AE9">
        <w:instrText xml:space="preserve"> ADDIN ZOTERO_ITEM CSL_CITATION {"citationID":"eKQXkaa3","properties":{"formattedCitation":"[7]","plainCitation":"[7]","noteIndex":0},"citationItems":[{"id":179,"uris":["http://zotero.org/users/7924553/items/4Z2N73WE"],"itemData":{"id":179,"type":"document","language":"es","license":"Licencia Creative Commons Atribución-NoComercial-CompartirIgual 4.0 Internacional.","publisher":"UNAM","source":"Zotero","title":"Recomendaciones para el uso de Inteligencia Artificial Generativa en la docencia","URL":"https://cuaieed.unam.mx/descargas/recomendaciones-uso-iagen-docencia-unam-2023.pdf","author":[{"family":"Universidad Nacional Autónoma de México","given":""}],"issued":{"date-parts":[["2023"]]}}}],"schema":"https://github.com/citation-style-language/schema/raw/master/csl-citation.json"} </w:instrText>
      </w:r>
      <w:r w:rsidRPr="00BF0B7F">
        <w:fldChar w:fldCharType="separate"/>
      </w:r>
      <w:r w:rsidR="00881AE9" w:rsidRPr="00881AE9">
        <w:rPr>
          <w:rFonts w:cs="Arial"/>
        </w:rPr>
        <w:t>[7]</w:t>
      </w:r>
      <w:r w:rsidRPr="00BF0B7F">
        <w:fldChar w:fldCharType="end"/>
      </w:r>
      <w:r w:rsidRPr="00BF0B7F">
        <w:t xml:space="preserve"> emite también un documento para el uso de la IA generativa en la docencia, misma que “presenta recomendaciones prácticas que pretenden ayudar a la incorporación y aprovechamiento de la IA generativa en los espacios de aprendizaje universitarios”</w:t>
      </w:r>
      <w:r w:rsidR="0082335F">
        <w:t xml:space="preserve"> este documento se emitió actualizado en mayo de 2025 </w:t>
      </w:r>
      <w:r w:rsidR="00E97241">
        <w:t>incorporando</w:t>
      </w:r>
      <w:r w:rsidR="0082335F">
        <w:t xml:space="preserve"> recomendaciones para fortalecer las prácticas educativas con el uso de la IAG en las cinco principales dimensiones del trabajo académico que son: la enseñanza, el aprendizaje, la evaluación, la investigación y la gestión de los procesos educativos </w:t>
      </w:r>
      <w:r w:rsidR="0082335F">
        <w:fldChar w:fldCharType="begin"/>
      </w:r>
      <w:r w:rsidR="00881AE9">
        <w:instrText xml:space="preserve"> ADDIN ZOTERO_ITEM CSL_CITATION {"citationID":"L2cgAufl","properties":{"formattedCitation":"[8]","plainCitation":"[8]","noteIndex":0},"citationItems":[{"id":2674,"uris":["http://zotero.org/users/7924553/items/4E6JSIEV"],"itemData":{"id":2674,"type":"document","language":"Español","publisher":"Universidad Nacional Autónoma de México","title":"Recomendaciones  para el uso educativo  de la Inteligencia Artificial  Generativa en la UNAM","URL":"https://www.ceide.unam.mx/wp-content/uploads/2025/05/Recomendaciones_IAGEN_UNAM_2025.pdf","author":[{"literal":"Universidad Nacional Autónoma de México"}],"issued":{"date-parts":[["2025"]]}}}],"schema":"https://github.com/citation-style-language/schema/raw/master/csl-citation.json"} </w:instrText>
      </w:r>
      <w:r w:rsidR="0082335F">
        <w:fldChar w:fldCharType="separate"/>
      </w:r>
      <w:r w:rsidR="00881AE9" w:rsidRPr="00881AE9">
        <w:rPr>
          <w:rFonts w:cs="Arial"/>
        </w:rPr>
        <w:t>[8]</w:t>
      </w:r>
      <w:r w:rsidR="0082335F">
        <w:fldChar w:fldCharType="end"/>
      </w:r>
      <w:r w:rsidR="00E97241">
        <w:t>.</w:t>
      </w:r>
      <w:r w:rsidRPr="00BF0B7F">
        <w:t xml:space="preserve"> De igual forma Mendiola y Degante </w:t>
      </w:r>
      <w:r w:rsidRPr="00BF0B7F">
        <w:fldChar w:fldCharType="begin"/>
      </w:r>
      <w:r w:rsidR="00881AE9">
        <w:instrText xml:space="preserve"> ADDIN ZOTERO_ITEM CSL_CITATION {"citationID":"dfeqFYx3","properties":{"formattedCitation":"[9, p. 75]","plainCitation":"[9, p. 75]","noteIndex":0},"citationItems":[{"id":109,"uris":["http://zotero.org/users/local/eSR3t6PB/items/PCW8LDUP","http://zotero.org/users/7924553/items/PCW8LDUP"],"itemData":{"id":109,"type":"article-journal","abstract":"La inteligencia artificial generativa (IAG) ha adquirido gran relevancia en todo el mundo. El objetivo de este escrito es proveer elementos para la discusión académica sobre IAG y su potencial educativo, así como analizar críticamente sus ventajas y desventajas. Las implicaciones para su uso educativo están empezando a ser identificadas. Ninguna innovación había tenido una difusión tan rápida como estas herramientas, cuyo principal ejemplo es ChatGPT. Esto ha generado una brecha entre las expectativas de la comunidad educativa y la evaluación formal del su impacto real en actividades de enseñanza y aprendizaje, en virtud de que las investigaciones formales sobre su uso apenas comienzan. Se concluye que estas herramientas tienen un gran potencial educativo, así como limitaciones y posibles efectos negativos, que deben ser analizados con rigor académico por los diversos actores que participan en el acto educativo, para que docentes, estudiantes e instituciones educativas las aprovechen adecuadamente.","container-title":"Perfiles Educativos","DOI":"10.22201/iisue.24486167e.2023.especial.61692","note":"PMID: null\nPMCID: null","title":"La inteligencia artificial generativa y la educación universitaria","author":[{"family":"Sánchez Mendiola","given":"Melchor"},{"family":"Carbajal Degante","given":"Erik"}],"issued":{"date-parts":[["2023"]]}},"locator":"75","label":"page","suppress-author":true}],"schema":"https://github.com/citation-style-language/schema/raw/master/csl-citation.json"} </w:instrText>
      </w:r>
      <w:r w:rsidRPr="00BF0B7F">
        <w:fldChar w:fldCharType="separate"/>
      </w:r>
      <w:r w:rsidR="00881AE9" w:rsidRPr="00881AE9">
        <w:rPr>
          <w:rFonts w:cs="Arial"/>
        </w:rPr>
        <w:t>[9, p. 75]</w:t>
      </w:r>
      <w:r w:rsidRPr="00BF0B7F">
        <w:fldChar w:fldCharType="end"/>
      </w:r>
      <w:r w:rsidRPr="00BF0B7F">
        <w:t xml:space="preserve"> mencionan que “es indispensable aprender a utilizar estas herramientas con eficacia, profesionalismo y ética, así como dialogar con pares académicos, estudiantes y autoridades sobre las acciones a tomar a corto y largo plazo, para su adecuada implementación en beneficio del estudiantado” en ese mismo tenor Gallent et al. </w:t>
      </w:r>
      <w:r w:rsidRPr="00BF0B7F">
        <w:fldChar w:fldCharType="begin"/>
      </w:r>
      <w:r w:rsidR="00881AE9">
        <w:instrText xml:space="preserve"> ADDIN ZOTERO_ITEM CSL_CITATION {"citationID":"C8ViF8fH","properties":{"formattedCitation":"[10, p. 9]","plainCitation":"[10, p. 9]","noteIndex":0},"citationItems":[{"id":103,"uris":["http://zotero.org/users/local/eSR3t6PB/items/32CGH2S4","http://zotero.org/users/7924553/items/32CGH2S4"],"itemData":{"id":103,"type":"article-journal","abstract":"La Inteligencia Artificial Generativa (IAG) ha revolucionado el ámbito de la educación superior, y ha abierto el debate en torno al potencial de herramientas como ChatGPT, Humata.ai o Sudowrite en los procesos de enseñanza, aprendizaje y evaluación. Si bien su integración en este contexto presenta numerosas oportunidades (i.e., retroalimentación instantánea, generación de recursos y materiales docentes, aprendizaje adaptativo, interactividad, etc.), también plantea importantes desafíos que ponen en entredicho la ética y la integridad académica como la fiabilidad de la información, la transparencia respecto a las fuentes utilizadas o la privacidad y seguridad de los datos. El objetivo de este artículo es examinar, desde una triple perspectiva (alumnado, profesorado y centro), las implicaciones éticas de su uso en educación superior. Se busca también analizar su impacto en aspectos vinculados con la seguridad, accesibilidad, sostenibilidad e, incluso, nuevas formas de plagio y fraude académico que suplanten la autoría. A partir de la revisión bibliográfica realizada, y según lo que plantean algunos autores, se explorarán posibilidades de integración de la IAG en las aulas universitarias, mediante prácticas pedagógicas que orienten al alumnado en su correcta utilización, y permitan al profesorado buscar nuevos enfoques educativos. Este proceso de transformación exigirá el establecimiento de unas directrices claras que se ajusten a los códigos éticos y las políticas de integridad de las instituciones de educación superior. En definitiva, la reflexión sobre cómo aunar educación, innovación e integridad académica brindará a la comunidad universitaria una nueva oportunidad para impulsar mejoras en la enseñanza universitaria.","container-title":"RELIEVE: Revista Electrónica de Investigación y Evaluación Educativa","DOI":"10.30827/relieve.v29i2.29134","note":"PMID: null\nPMCID: null","title":"El impacto de la inteligencia artificial generativa en educación superior: una mirada desde la ética y la integridad académica","author":[{"family":"Gallent Torres","given":"Cinta Gallent"},{"family":"González Zapata","given":"Alfredo Zapata"},{"family":"Hernando Ortego","given":"José Luis Ortego"}],"issued":{"date-parts":[["2023"]]}},"locator":"9","label":"page","suppress-author":true}],"schema":"https://github.com/citation-style-language/schema/raw/master/csl-citation.json"} </w:instrText>
      </w:r>
      <w:r w:rsidRPr="00BF0B7F">
        <w:fldChar w:fldCharType="separate"/>
      </w:r>
      <w:r w:rsidR="00881AE9" w:rsidRPr="00881AE9">
        <w:rPr>
          <w:rFonts w:cs="Arial"/>
        </w:rPr>
        <w:t>[10, p. 9]</w:t>
      </w:r>
      <w:r w:rsidRPr="00BF0B7F">
        <w:fldChar w:fldCharType="end"/>
      </w:r>
      <w:r w:rsidRPr="00BF0B7F">
        <w:t xml:space="preserve"> expresan que si bien la IA</w:t>
      </w:r>
      <w:r w:rsidR="001413D4">
        <w:t>G</w:t>
      </w:r>
      <w:r w:rsidRPr="00BF0B7F">
        <w:t xml:space="preserve"> ofrece la posibilidad de transformar la enseñanza facilitando los procesos educativos al disminuir el tiempo para preparación de materiales, y ayudar a los docentes en las tareas de investigación, también plantea desafíos éticos y pedagógicos para los docentes. </w:t>
      </w:r>
      <w:r w:rsidR="00901D98">
        <w:t>En ese mismo sentido</w:t>
      </w:r>
      <w:r w:rsidRPr="00BF0B7F">
        <w:t xml:space="preserve"> Juárez et al. </w:t>
      </w:r>
      <w:r w:rsidRPr="00BF0B7F">
        <w:fldChar w:fldCharType="begin"/>
      </w:r>
      <w:r w:rsidR="00881AE9">
        <w:instrText xml:space="preserve"> ADDIN ZOTERO_ITEM CSL_CITATION {"citationID":"R5B8OXw5","properties":{"formattedCitation":"[11, p. 5857]","plainCitation":"[11, p. 5857]","noteIndex":0},"citationItems":[{"id":2668,"uris":["http://zotero.org/users/7924553/items/DZIH2TJL"],"itemData":{"id":2668,"type":"article-journal","abstract":"Resumen\n\t\t\t\t\tLa rápida evolución de la Inteligencia Artificial (IA) está transformando diversos sectores, incluida la educación superior. La integración efectiva de la IA en los procesos de enseñanza-aprendizaje ofrece oportunidades sin precedentes, como la personalización del aprendizaje, la generación de recursos multimedia enriquecidos y la automatización de tareas administrativas. Sin embargo, a pesar de su potencial, la adopción de estas tecnologías emergentes se ve obstaculizada por la falta de competencias digitales en el cuerpo docente. Este artículo explora el diagnóstico del nivel actual de habilidades tecnológicas de los profesores universitarios, analiza los desafíos y el contexto que enmarcan esta problemática, y presenta una propuesta metodológica para evaluar y fortalecer las competencias digitales necesarias para una integración exitosa de la IA en la enseñanza superior.","container-title":"Ciencia Latina Revista Científica Multidisciplinar","DOI":"10.37811/cl_rcm.v8i3.12252","ISSN":"2707-2215","issue":"4","language":"es","license":"Derechos de autor 2024 Uriel  Juárez Zainos, Lino  Rodriguez Merino, Alfonso  Garcés-Báez","note":"number: 4","page":"5844-5860","source":"ciencialatina.org","title":"Fortaleciendo las Competencias Digitales Docentes: Un Imperativo ante la Integración de la Inteligencia Artificial en la Educación Superior","title-short":"Fortaleciendo las Competencias Digitales Docentes","URL":"https://ciencialatina.org/index.php/cienciala/article/view/12252","volume":"8","author":[{"family":"Juárez","given":"Uriel"},{"family":"Rodríguez-Merino","given":"Lino"},{"family":"Garcés-Báez","given":"Alfonso"}],"accessed":{"date-parts":[["2025",6,3]]},"issued":{"date-parts":[["2024",7,30]]}},"locator":"5857","label":"page","suppress-author":true}],"schema":"https://github.com/citation-style-language/schema/raw/master/csl-citation.json"} </w:instrText>
      </w:r>
      <w:r w:rsidRPr="00BF0B7F">
        <w:fldChar w:fldCharType="separate"/>
      </w:r>
      <w:r w:rsidR="00881AE9" w:rsidRPr="00881AE9">
        <w:rPr>
          <w:rFonts w:cs="Arial"/>
        </w:rPr>
        <w:t>[11, p. 5857]</w:t>
      </w:r>
      <w:r w:rsidRPr="00BF0B7F">
        <w:fldChar w:fldCharType="end"/>
      </w:r>
      <w:r w:rsidRPr="00BF0B7F">
        <w:t xml:space="preserve"> expresan que existe “un interés genuino por parte de los profesores en adoptar tecnologías emergentes como la IA en su práctica pedagógica, pero también destacan desafíos significativos que obstaculizan su integración efectiva”.</w:t>
      </w:r>
    </w:p>
    <w:p w14:paraId="2D37E63D" w14:textId="6614D567" w:rsidR="00901D98" w:rsidRPr="00901D98" w:rsidRDefault="000B0854" w:rsidP="00901D98">
      <w:r>
        <w:t>Ante</w:t>
      </w:r>
      <w:r w:rsidR="00901D98" w:rsidRPr="00901D98">
        <w:t xml:space="preserve"> </w:t>
      </w:r>
      <w:r w:rsidR="00901D98">
        <w:t>este contexto internacional y nacional</w:t>
      </w:r>
      <w:r w:rsidR="00901D98" w:rsidRPr="00901D98">
        <w:t xml:space="preserve"> el Tecnológico Nacional de México (TecNM) en Coatzacoalcos, bajo su misión institucional </w:t>
      </w:r>
      <w:r w:rsidR="00901D98">
        <w:t>“</w:t>
      </w:r>
      <w:r w:rsidR="00901D98" w:rsidRPr="00BF0B7F">
        <w:t xml:space="preserve">Ofrecer servicios educativos de excelencia académica, vinculando la ciencia con el humanismo, para formar profesionales competitivos en cualquier sociedad” </w:t>
      </w:r>
      <w:r w:rsidR="00901D98" w:rsidRPr="00BF0B7F">
        <w:fldChar w:fldCharType="begin"/>
      </w:r>
      <w:r w:rsidR="00881AE9">
        <w:instrText xml:space="preserve"> ADDIN ZOTERO_ITEM CSL_CITATION {"citationID":"ySNtQVpH","properties":{"formattedCitation":"[12]","plainCitation":"[12]","noteIndex":0},"citationItems":[{"id":183,"uris":["http://zotero.org/users/local/eSR3t6PB/items/HRH2W7G7","http://zotero.org/users/7924553/items/HRH2W7G7"],"itemData":{"id":183,"type":"webpage","language":"es-ES","title":"Misión Institucional – TecNM campus Coatzacoalcos","URL":"https://itesco.edu.mx/Web/mision-institucional/","accessed":{"date-parts":[["2024",2,20]]},"issued":{"date-parts":[["2024",2,2]]}}}],"schema":"https://github.com/citation-style-language/schema/raw/master/csl-citation.json"} </w:instrText>
      </w:r>
      <w:r w:rsidR="00901D98" w:rsidRPr="00BF0B7F">
        <w:fldChar w:fldCharType="separate"/>
      </w:r>
      <w:r w:rsidR="00881AE9" w:rsidRPr="00881AE9">
        <w:rPr>
          <w:rFonts w:cs="Arial"/>
        </w:rPr>
        <w:t>[12]</w:t>
      </w:r>
      <w:r w:rsidR="00901D98" w:rsidRPr="00BF0B7F">
        <w:fldChar w:fldCharType="end"/>
      </w:r>
      <w:r w:rsidR="00901D98" w:rsidRPr="00BF0B7F">
        <w:t>,</w:t>
      </w:r>
      <w:r w:rsidR="00901D98" w:rsidRPr="00901D98">
        <w:t xml:space="preserve"> enfrenta la responsabilidad de integrar ordenadamente la IAG. </w:t>
      </w:r>
      <w:r>
        <w:t>Por ello,</w:t>
      </w:r>
      <w:r w:rsidR="00901D98">
        <w:t xml:space="preserve"> </w:t>
      </w:r>
      <w:r w:rsidR="00901D98" w:rsidRPr="00901D98">
        <w:t xml:space="preserve">la motivación de este </w:t>
      </w:r>
      <w:r w:rsidR="002F34DA">
        <w:t>estudio</w:t>
      </w:r>
      <w:r w:rsidR="00901D98" w:rsidRPr="00901D98">
        <w:t xml:space="preserve"> es generar un diagnóstico sobre la adopción de la IAG por el personal docente y sentar las bases para estrategias de capacitación institucional y gestión de la infraestructura tecnológica. Para </w:t>
      </w:r>
      <w:r w:rsidR="00901D98">
        <w:t xml:space="preserve">lograr este objetivo </w:t>
      </w:r>
      <w:r w:rsidR="00901D98" w:rsidRPr="00901D98">
        <w:t>se implementó una metodología cuantitativa de alcance descriptivo y corte transversal. La hipótesis general de la investigación postula que existe interés y disposición positivos entre los docentes para integrar la IAG</w:t>
      </w:r>
      <w:r w:rsidR="00901D98">
        <w:t xml:space="preserve"> y que </w:t>
      </w:r>
      <w:r w:rsidR="00901D98" w:rsidRPr="00901D98">
        <w:t xml:space="preserve">su implementación práctica </w:t>
      </w:r>
      <w:r>
        <w:t>podría</w:t>
      </w:r>
      <w:r w:rsidR="00901D98" w:rsidRPr="00901D98">
        <w:t xml:space="preserve"> limitada por factores como la falta de acceso a tecnología y la escasez de tiempo</w:t>
      </w:r>
      <w:r w:rsidR="00901D98">
        <w:t xml:space="preserve"> para conocer y aplicar la IAG en su práctica educativa</w:t>
      </w:r>
      <w:r w:rsidR="00901D98" w:rsidRPr="00901D98">
        <w:t>. Los resultados confirmaron esta hipótesis, demostrando una alta familiaridad conceptual</w:t>
      </w:r>
      <w:r w:rsidR="00901D98">
        <w:t xml:space="preserve">, </w:t>
      </w:r>
      <w:r w:rsidR="00901D98" w:rsidRPr="00901D98">
        <w:t xml:space="preserve">pero una adopción práctica </w:t>
      </w:r>
      <w:r w:rsidR="00901D98">
        <w:t>a un nivel básico</w:t>
      </w:r>
      <w:r w:rsidR="00901D98" w:rsidRPr="00901D98">
        <w:t>. Finalmente, este trabajo busc</w:t>
      </w:r>
      <w:r w:rsidR="001413D4">
        <w:t>ó</w:t>
      </w:r>
      <w:r w:rsidR="00901D98" w:rsidRPr="00901D98">
        <w:t xml:space="preserve"> responder a la pregunta de investigación: ¿Cuál es el nivel de conocimiento y la aplicación de la Inteligencia Artificial Generativa entre los docentes del TecNM Coatzacoalcos?</w:t>
      </w:r>
    </w:p>
    <w:p w14:paraId="35FE1FFA" w14:textId="77777777" w:rsidR="008D49F2" w:rsidRPr="00BF0B7F" w:rsidRDefault="008D49F2" w:rsidP="008D49F2">
      <w:pPr>
        <w:pStyle w:val="Ttulo1"/>
        <w:rPr>
          <w:noProof/>
          <w:lang w:val="es-MX"/>
        </w:rPr>
      </w:pPr>
      <w:r w:rsidRPr="00BF0B7F">
        <w:rPr>
          <w:noProof/>
          <w:lang w:val="es-MX"/>
        </w:rPr>
        <w:t>METODOLOGÍA</w:t>
      </w:r>
    </w:p>
    <w:p w14:paraId="55AB663C" w14:textId="2C4C9ED5" w:rsidR="00E45171" w:rsidRPr="00BF0B7F" w:rsidRDefault="00E45171" w:rsidP="00E45171">
      <w:r w:rsidRPr="00BF0B7F">
        <w:t>El alcance de este estudio se plantea como descriptivo no experimental con corte transversal, este alcance de investigación corresponden con aquellos que únicamente pretenden medir o recoger información de manera independiente o conjunta sobre los conceptos o las variables a las que se refiere, esto es, su objetivo no es indicar cómo se relacionan éstas</w:t>
      </w:r>
      <w:r w:rsidR="00627EA5">
        <w:t xml:space="preserve"> </w:t>
      </w:r>
      <w:r w:rsidR="00627EA5" w:rsidRPr="00BF0B7F">
        <w:fldChar w:fldCharType="begin"/>
      </w:r>
      <w:r w:rsidR="00881AE9">
        <w:instrText xml:space="preserve"> ADDIN ZOTERO_ITEM CSL_CITATION {"citationID":"V8s5L55S","properties":{"formattedCitation":"[13, p. 92]","plainCitation":"[13, p. 92]","noteIndex":0},"citationItems":[{"id":2302,"uris":["http://zotero.org/users/7924553/items/4V2B7SSA"],"itemData":{"id":2302,"type":"book","edition":"5a ed","event-place":"México, D.F","ISBN":"978-607-15-0291-9","language":"spa","number-of-pages":"613","publisher":"McGraw-Hill","publisher-place":"México, D.F","source":"K10plus ISBN","title":"Metodología de la investigación","author":[{"family":"Hernández Sampieri","given":"Roberto"},{"family":"Fernández Collado","given":"Carlos"},{"family":"Baptista Lucio","given":"Pilar"}],"issued":{"date-parts":[["2010"]]}},"locator":"92","label":"page"}],"schema":"https://github.com/citation-style-language/schema/raw/master/csl-citation.json"} </w:instrText>
      </w:r>
      <w:r w:rsidR="00627EA5" w:rsidRPr="00BF0B7F">
        <w:fldChar w:fldCharType="separate"/>
      </w:r>
      <w:r w:rsidR="00881AE9" w:rsidRPr="00881AE9">
        <w:rPr>
          <w:rFonts w:cs="Arial"/>
        </w:rPr>
        <w:t>[13, p. 92]</w:t>
      </w:r>
      <w:r w:rsidR="00627EA5" w:rsidRPr="00BF0B7F">
        <w:fldChar w:fldCharType="end"/>
      </w:r>
      <w:r w:rsidRPr="00BF0B7F">
        <w:t>. El enfoque seleccionado es cuantitativo, que son investigaciones que se centran en la recopilación y el análisis de datos numéricos o estadísticos. Su objetivo principal es cuantificar opiniones, comportamientos y otras variables, permitiendo la evaluación de fenómenos mediante técnicas estadísticas.</w:t>
      </w:r>
    </w:p>
    <w:p w14:paraId="2B7DEF01" w14:textId="6F7DF80F" w:rsidR="00E45171" w:rsidRPr="00BF0B7F" w:rsidRDefault="00E45171" w:rsidP="00E45171">
      <w:r w:rsidRPr="00BF0B7F">
        <w:t>El universo o población considerada en este estudio es el de los docentes de tiempo completo en el instituto que corresponden con 75 docentes que es la plantilla que cuenta</w:t>
      </w:r>
      <w:r w:rsidR="000B0854">
        <w:t>n</w:t>
      </w:r>
      <w:r w:rsidRPr="00BF0B7F">
        <w:t xml:space="preserve"> con el nombramiento de tiempo completo </w:t>
      </w:r>
      <w:r w:rsidRPr="00BF0B7F">
        <w:lastRenderedPageBreak/>
        <w:t>en las categorías Asociado A, B o C así como los Titulares A. A continuación, se calcula el tamaño de la muestra con una población finita y con muestreo aleatorio simple</w:t>
      </w:r>
      <w:r w:rsidR="006404A6">
        <w:t xml:space="preserve">, </w:t>
      </w:r>
      <w:r w:rsidR="006404A6" w:rsidRPr="006404A6">
        <w:t>en el que cada muestra de tamaño n tiene la misma probabilidad de ser seleccionado</w:t>
      </w:r>
      <w:r w:rsidR="006404A6">
        <w:t xml:space="preserve"> </w:t>
      </w:r>
      <w:r w:rsidR="006404A6">
        <w:fldChar w:fldCharType="begin"/>
      </w:r>
      <w:r w:rsidR="00881AE9">
        <w:instrText xml:space="preserve"> ADDIN ZOTERO_ITEM CSL_CITATION {"citationID":"Rak9uBSm","properties":{"formattedCitation":"[14]","plainCitation":"[14]","noteIndex":0},"citationItems":[{"id":3456,"uris":["http://zotero.org/users/7924553/items/A4Z2WKAT"],"itemData":{"id":3456,"type":"book","edition":"13","event-place":"Mexico, México","ISBN":"978-607-481-466-8","language":"spa","note":"OCLC: 958550335","publisher":"Cengage Learning Editores S.A. de C.V.","publisher-place":"Mexico, México","source":"Open WorldCat","title":"Introducción a la probabilidad y estadística.","author":[{"family":"Mendenhall","given":"William","suffix":"Et Al"},{"family":"Mendenhall","given":"William"},{"family":"Scheaffer","given":"Richard L."}],"issued":{"date-parts":[["2010"]]}}}],"schema":"https://github.com/citation-style-language/schema/raw/master/csl-citation.json"} </w:instrText>
      </w:r>
      <w:r w:rsidR="006404A6">
        <w:fldChar w:fldCharType="separate"/>
      </w:r>
      <w:r w:rsidR="00881AE9" w:rsidRPr="00881AE9">
        <w:rPr>
          <w:rFonts w:cs="Arial"/>
        </w:rPr>
        <w:t>[14]</w:t>
      </w:r>
      <w:r w:rsidR="006404A6">
        <w:fldChar w:fldCharType="end"/>
      </w:r>
      <w:r w:rsidR="00627EA5">
        <w:t xml:space="preserve"> </w:t>
      </w:r>
      <w:r w:rsidR="00627EA5" w:rsidRPr="00627EA5">
        <w:t>utilizando la fórmula para poblaciones conocidas con un nivel de confianza del 95% y un margen de error del 5%</w:t>
      </w:r>
      <w:r w:rsidRPr="00BF0B7F">
        <w:t>.</w:t>
      </w:r>
    </w:p>
    <w:p w14:paraId="49594729" w14:textId="77777777" w:rsidR="00E45171" w:rsidRPr="00BF0B7F" w:rsidRDefault="00000000" w:rsidP="00E45171">
      <w:pPr>
        <w:spacing w:line="360" w:lineRule="auto"/>
        <w:ind w:left="360"/>
        <w:rPr>
          <w:rFonts w:cs="Arial"/>
          <w:b/>
          <w:bCs/>
          <w:sz w:val="24"/>
        </w:rPr>
      </w:pPr>
      <m:oMathPara>
        <m:oMath>
          <m:f>
            <m:fPr>
              <m:ctrlPr>
                <w:rPr>
                  <w:rFonts w:ascii="Cambria Math" w:hAnsi="Cambria Math" w:cs="Arial"/>
                  <w:b/>
                  <w:bCs/>
                  <w:sz w:val="24"/>
                </w:rPr>
              </m:ctrlPr>
            </m:fPr>
            <m:num>
              <m:r>
                <m:rPr>
                  <m:sty m:val="bi"/>
                </m:rPr>
                <w:rPr>
                  <w:rFonts w:ascii="Cambria Math" w:hAnsi="Cambria Math" w:cs="Arial"/>
                  <w:sz w:val="24"/>
                </w:rPr>
                <m:t>N</m:t>
              </m:r>
              <m:sSup>
                <m:sSupPr>
                  <m:ctrlPr>
                    <w:rPr>
                      <w:rFonts w:ascii="Cambria Math" w:hAnsi="Cambria Math" w:cs="Arial"/>
                      <w:b/>
                      <w:bCs/>
                      <w:i/>
                      <w:sz w:val="24"/>
                    </w:rPr>
                  </m:ctrlPr>
                </m:sSupPr>
                <m:e>
                  <m:r>
                    <m:rPr>
                      <m:sty m:val="bi"/>
                    </m:rPr>
                    <w:rPr>
                      <w:rFonts w:ascii="Cambria Math" w:hAnsi="Cambria Math" w:cs="Arial"/>
                      <w:sz w:val="24"/>
                    </w:rPr>
                    <m:t>Z</m:t>
                  </m:r>
                </m:e>
                <m:sup>
                  <m:r>
                    <m:rPr>
                      <m:sty m:val="bi"/>
                    </m:rPr>
                    <w:rPr>
                      <w:rFonts w:ascii="Cambria Math" w:hAnsi="Cambria Math" w:cs="Arial"/>
                      <w:sz w:val="24"/>
                    </w:rPr>
                    <m:t>2</m:t>
                  </m:r>
                </m:sup>
              </m:sSup>
              <m:r>
                <m:rPr>
                  <m:sty m:val="bi"/>
                </m:rPr>
                <w:rPr>
                  <w:rFonts w:ascii="Cambria Math" w:hAnsi="Cambria Math" w:cs="Arial"/>
                  <w:sz w:val="24"/>
                </w:rPr>
                <m:t>p</m:t>
              </m:r>
              <m:d>
                <m:dPr>
                  <m:ctrlPr>
                    <w:rPr>
                      <w:rFonts w:ascii="Cambria Math" w:hAnsi="Cambria Math" w:cs="Arial"/>
                      <w:b/>
                      <w:bCs/>
                      <w:sz w:val="24"/>
                    </w:rPr>
                  </m:ctrlPr>
                </m:dPr>
                <m:e>
                  <m:r>
                    <m:rPr>
                      <m:sty m:val="bi"/>
                    </m:rPr>
                    <w:rPr>
                      <w:rFonts w:ascii="Cambria Math" w:hAnsi="Cambria Math" w:cs="Arial"/>
                      <w:sz w:val="24"/>
                    </w:rPr>
                    <m:t>1-p</m:t>
                  </m:r>
                  <m:ctrlPr>
                    <w:rPr>
                      <w:rFonts w:ascii="Cambria Math" w:hAnsi="Cambria Math" w:cs="Arial"/>
                      <w:b/>
                      <w:bCs/>
                      <w:i/>
                      <w:sz w:val="24"/>
                    </w:rPr>
                  </m:ctrlPr>
                </m:e>
              </m:d>
              <m:ctrlPr>
                <w:rPr>
                  <w:rFonts w:ascii="Cambria Math" w:hAnsi="Cambria Math" w:cs="Arial"/>
                  <w:b/>
                  <w:bCs/>
                  <w:i/>
                  <w:sz w:val="24"/>
                </w:rPr>
              </m:ctrlPr>
            </m:num>
            <m:den>
              <m:sSup>
                <m:sSupPr>
                  <m:ctrlPr>
                    <w:rPr>
                      <w:rFonts w:ascii="Cambria Math" w:hAnsi="Cambria Math" w:cs="Arial"/>
                      <w:b/>
                      <w:bCs/>
                      <w:i/>
                      <w:sz w:val="24"/>
                    </w:rPr>
                  </m:ctrlPr>
                </m:sSupPr>
                <m:e>
                  <m:r>
                    <m:rPr>
                      <m:sty m:val="bi"/>
                    </m:rPr>
                    <w:rPr>
                      <w:rFonts w:ascii="Cambria Math" w:hAnsi="Cambria Math" w:cs="Arial"/>
                      <w:sz w:val="24"/>
                    </w:rPr>
                    <m:t>E</m:t>
                  </m:r>
                </m:e>
                <m:sup>
                  <m:r>
                    <m:rPr>
                      <m:sty m:val="bi"/>
                    </m:rPr>
                    <w:rPr>
                      <w:rFonts w:ascii="Cambria Math" w:hAnsi="Cambria Math" w:cs="Arial"/>
                      <w:sz w:val="24"/>
                    </w:rPr>
                    <m:t>2</m:t>
                  </m:r>
                </m:sup>
              </m:sSup>
              <m:d>
                <m:dPr>
                  <m:ctrlPr>
                    <w:rPr>
                      <w:rFonts w:ascii="Cambria Math" w:hAnsi="Cambria Math" w:cs="Arial"/>
                      <w:b/>
                      <w:bCs/>
                      <w:sz w:val="24"/>
                    </w:rPr>
                  </m:ctrlPr>
                </m:dPr>
                <m:e>
                  <m:r>
                    <m:rPr>
                      <m:sty m:val="bi"/>
                    </m:rPr>
                    <w:rPr>
                      <w:rFonts w:ascii="Cambria Math" w:hAnsi="Cambria Math" w:cs="Arial"/>
                      <w:sz w:val="24"/>
                    </w:rPr>
                    <m:t>N-1</m:t>
                  </m:r>
                  <m:ctrlPr>
                    <w:rPr>
                      <w:rFonts w:ascii="Cambria Math" w:hAnsi="Cambria Math" w:cs="Arial"/>
                      <w:b/>
                      <w:bCs/>
                      <w:i/>
                      <w:sz w:val="24"/>
                    </w:rPr>
                  </m:ctrlPr>
                </m:e>
              </m:d>
              <m:r>
                <m:rPr>
                  <m:sty m:val="bi"/>
                </m:rPr>
                <w:rPr>
                  <w:rFonts w:ascii="Cambria Math" w:hAnsi="Cambria Math" w:cs="Arial"/>
                  <w:sz w:val="24"/>
                </w:rPr>
                <m:t>+</m:t>
              </m:r>
              <m:sSup>
                <m:sSupPr>
                  <m:ctrlPr>
                    <w:rPr>
                      <w:rFonts w:ascii="Cambria Math" w:hAnsi="Cambria Math" w:cs="Arial"/>
                      <w:b/>
                      <w:bCs/>
                      <w:i/>
                      <w:sz w:val="24"/>
                    </w:rPr>
                  </m:ctrlPr>
                </m:sSupPr>
                <m:e>
                  <m:r>
                    <m:rPr>
                      <m:sty m:val="bi"/>
                    </m:rPr>
                    <w:rPr>
                      <w:rFonts w:ascii="Cambria Math" w:hAnsi="Cambria Math" w:cs="Arial"/>
                      <w:sz w:val="24"/>
                    </w:rPr>
                    <m:t>Z</m:t>
                  </m:r>
                </m:e>
                <m:sup>
                  <m:r>
                    <m:rPr>
                      <m:sty m:val="bi"/>
                    </m:rPr>
                    <w:rPr>
                      <w:rFonts w:ascii="Cambria Math" w:hAnsi="Cambria Math" w:cs="Arial"/>
                      <w:sz w:val="24"/>
                    </w:rPr>
                    <m:t>2</m:t>
                  </m:r>
                </m:sup>
              </m:sSup>
              <m:r>
                <m:rPr>
                  <m:sty m:val="bi"/>
                </m:rPr>
                <w:rPr>
                  <w:rFonts w:ascii="Cambria Math" w:hAnsi="Cambria Math" w:cs="Arial"/>
                  <w:sz w:val="24"/>
                </w:rPr>
                <m:t>p</m:t>
              </m:r>
              <m:d>
                <m:dPr>
                  <m:ctrlPr>
                    <w:rPr>
                      <w:rFonts w:ascii="Cambria Math" w:hAnsi="Cambria Math" w:cs="Arial"/>
                      <w:b/>
                      <w:bCs/>
                      <w:sz w:val="24"/>
                    </w:rPr>
                  </m:ctrlPr>
                </m:dPr>
                <m:e>
                  <m:r>
                    <m:rPr>
                      <m:sty m:val="bi"/>
                    </m:rPr>
                    <w:rPr>
                      <w:rFonts w:ascii="Cambria Math" w:hAnsi="Cambria Math" w:cs="Arial"/>
                      <w:sz w:val="24"/>
                    </w:rPr>
                    <m:t>1-p</m:t>
                  </m:r>
                  <m:ctrlPr>
                    <w:rPr>
                      <w:rFonts w:ascii="Cambria Math" w:hAnsi="Cambria Math" w:cs="Arial"/>
                      <w:b/>
                      <w:bCs/>
                      <w:i/>
                      <w:sz w:val="24"/>
                    </w:rPr>
                  </m:ctrlPr>
                </m:e>
              </m:d>
              <m:ctrlPr>
                <w:rPr>
                  <w:rFonts w:ascii="Cambria Math" w:hAnsi="Cambria Math" w:cs="Arial"/>
                  <w:b/>
                  <w:bCs/>
                  <w:i/>
                  <w:sz w:val="24"/>
                </w:rPr>
              </m:ctrlPr>
            </m:den>
          </m:f>
        </m:oMath>
      </m:oMathPara>
    </w:p>
    <w:p w14:paraId="010BC4F1" w14:textId="77777777" w:rsidR="00E45171" w:rsidRPr="00BF0B7F" w:rsidRDefault="00E45171" w:rsidP="00E45171">
      <w:pPr>
        <w:rPr>
          <w:rFonts w:cs="Arial"/>
          <w:b/>
          <w:bCs/>
          <w:szCs w:val="20"/>
        </w:rPr>
      </w:pPr>
      <w:r w:rsidRPr="00BF0B7F">
        <w:rPr>
          <w:rFonts w:cs="Arial"/>
          <w:b/>
          <w:bCs/>
          <w:szCs w:val="20"/>
        </w:rPr>
        <w:t xml:space="preserve">N </w:t>
      </w:r>
      <w:r w:rsidRPr="00BF0B7F">
        <w:rPr>
          <w:rFonts w:cs="Arial"/>
          <w:szCs w:val="20"/>
        </w:rPr>
        <w:t>es el tamaño de la población</w:t>
      </w:r>
    </w:p>
    <w:p w14:paraId="3B8F0B3F" w14:textId="77777777" w:rsidR="00E45171" w:rsidRPr="00BF0B7F" w:rsidRDefault="00E45171" w:rsidP="00E45171">
      <w:pPr>
        <w:rPr>
          <w:rFonts w:cs="Arial"/>
          <w:b/>
          <w:bCs/>
          <w:szCs w:val="20"/>
        </w:rPr>
      </w:pPr>
      <w:r w:rsidRPr="00BF0B7F">
        <w:rPr>
          <w:rFonts w:cs="Arial"/>
          <w:b/>
          <w:bCs/>
          <w:szCs w:val="20"/>
        </w:rPr>
        <w:t xml:space="preserve"> Z </w:t>
      </w:r>
      <w:r w:rsidRPr="00BF0B7F">
        <w:rPr>
          <w:rFonts w:cs="Arial"/>
          <w:szCs w:val="20"/>
        </w:rPr>
        <w:t>es el valor Z correspondiente al nivel de confianza deseado</w:t>
      </w:r>
      <w:r w:rsidRPr="00BF0B7F">
        <w:rPr>
          <w:rFonts w:cs="Arial"/>
          <w:b/>
          <w:bCs/>
          <w:szCs w:val="20"/>
        </w:rPr>
        <w:t xml:space="preserve"> </w:t>
      </w:r>
    </w:p>
    <w:p w14:paraId="79AF447B" w14:textId="77777777" w:rsidR="00E45171" w:rsidRPr="00BF0B7F" w:rsidRDefault="00E45171" w:rsidP="00E45171">
      <w:pPr>
        <w:rPr>
          <w:rFonts w:cs="Arial"/>
          <w:szCs w:val="20"/>
        </w:rPr>
      </w:pPr>
      <w:r w:rsidRPr="00BF0B7F">
        <w:rPr>
          <w:rFonts w:cs="Arial"/>
          <w:b/>
          <w:bCs/>
          <w:szCs w:val="20"/>
        </w:rPr>
        <w:t>p</w:t>
      </w:r>
      <w:r w:rsidRPr="00BF0B7F">
        <w:rPr>
          <w:rFonts w:cs="Arial"/>
          <w:szCs w:val="20"/>
        </w:rPr>
        <w:t xml:space="preserve"> es la proporción esperada de la característica en la población (por ejemplo, 0.5 si no se tiene una estimación previa).</w:t>
      </w:r>
    </w:p>
    <w:p w14:paraId="53E30AC2" w14:textId="77777777" w:rsidR="00E45171" w:rsidRPr="00BF0B7F" w:rsidRDefault="00E45171" w:rsidP="00E45171">
      <w:pPr>
        <w:rPr>
          <w:rFonts w:cs="Arial"/>
          <w:b/>
          <w:bCs/>
          <w:szCs w:val="20"/>
        </w:rPr>
      </w:pPr>
      <w:r w:rsidRPr="00BF0B7F">
        <w:rPr>
          <w:rFonts w:cs="Arial"/>
          <w:b/>
          <w:bCs/>
          <w:szCs w:val="20"/>
        </w:rPr>
        <w:t xml:space="preserve">E </w:t>
      </w:r>
      <w:r w:rsidRPr="00BF0B7F">
        <w:rPr>
          <w:rFonts w:cs="Arial"/>
          <w:szCs w:val="20"/>
        </w:rPr>
        <w:t>es el margen de error tolerable</w:t>
      </w:r>
      <w:r w:rsidRPr="00BF0B7F">
        <w:rPr>
          <w:rFonts w:cs="Arial"/>
          <w:b/>
          <w:bCs/>
          <w:szCs w:val="20"/>
        </w:rPr>
        <w:t xml:space="preserve"> </w:t>
      </w:r>
    </w:p>
    <w:p w14:paraId="482099DB" w14:textId="77777777" w:rsidR="00E45171" w:rsidRPr="00BF0B7F" w:rsidRDefault="00E45171" w:rsidP="00E45171">
      <w:pPr>
        <w:ind w:left="360"/>
        <w:rPr>
          <w:rFonts w:cs="Arial"/>
          <w:b/>
          <w:bCs/>
          <w:sz w:val="24"/>
        </w:rPr>
      </w:pPr>
      <m:oMathPara>
        <m:oMath>
          <m:r>
            <m:rPr>
              <m:sty m:val="bi"/>
            </m:rPr>
            <w:rPr>
              <w:rFonts w:ascii="Cambria Math" w:hAnsi="Cambria Math" w:cs="Arial"/>
              <w:sz w:val="24"/>
            </w:rPr>
            <m:t>n=</m:t>
          </m:r>
          <m:f>
            <m:fPr>
              <m:ctrlPr>
                <w:rPr>
                  <w:rFonts w:ascii="Cambria Math" w:hAnsi="Cambria Math" w:cs="Arial"/>
                  <w:b/>
                  <w:bCs/>
                  <w:sz w:val="24"/>
                </w:rPr>
              </m:ctrlPr>
            </m:fPr>
            <m:num>
              <m:r>
                <m:rPr>
                  <m:sty m:val="bi"/>
                </m:rPr>
                <w:rPr>
                  <w:rFonts w:ascii="Cambria Math" w:hAnsi="Cambria Math" w:cs="Arial"/>
                  <w:sz w:val="24"/>
                </w:rPr>
                <m:t>N</m:t>
              </m:r>
              <m:r>
                <m:rPr>
                  <m:sty m:val="b"/>
                </m:rPr>
                <w:rPr>
                  <w:rFonts w:ascii="Cambria Math" w:hAnsi="Cambria Math" w:cs="Arial"/>
                  <w:sz w:val="24"/>
                </w:rPr>
                <m:t>⋅</m:t>
              </m:r>
              <m:sSup>
                <m:sSupPr>
                  <m:ctrlPr>
                    <w:rPr>
                      <w:rFonts w:ascii="Cambria Math" w:hAnsi="Cambria Math" w:cs="Arial"/>
                      <w:b/>
                      <w:bCs/>
                      <w:i/>
                      <w:sz w:val="24"/>
                    </w:rPr>
                  </m:ctrlPr>
                </m:sSupPr>
                <m:e>
                  <m:r>
                    <m:rPr>
                      <m:sty m:val="bi"/>
                    </m:rPr>
                    <w:rPr>
                      <w:rFonts w:ascii="Cambria Math" w:hAnsi="Cambria Math" w:cs="Arial"/>
                      <w:sz w:val="24"/>
                    </w:rPr>
                    <m:t>Z</m:t>
                  </m:r>
                  <m:ctrlPr>
                    <w:rPr>
                      <w:rFonts w:ascii="Cambria Math" w:hAnsi="Cambria Math" w:cs="Arial"/>
                      <w:b/>
                      <w:bCs/>
                      <w:sz w:val="24"/>
                    </w:rPr>
                  </m:ctrlPr>
                </m:e>
                <m:sup>
                  <m:r>
                    <m:rPr>
                      <m:sty m:val="bi"/>
                    </m:rPr>
                    <w:rPr>
                      <w:rFonts w:ascii="Cambria Math" w:hAnsi="Cambria Math" w:cs="Arial"/>
                      <w:sz w:val="24"/>
                    </w:rPr>
                    <m:t>2</m:t>
                  </m:r>
                </m:sup>
              </m:sSup>
              <m:r>
                <m:rPr>
                  <m:sty m:val="b"/>
                </m:rPr>
                <w:rPr>
                  <w:rFonts w:ascii="Cambria Math" w:hAnsi="Cambria Math" w:cs="Arial"/>
                  <w:sz w:val="24"/>
                </w:rPr>
                <m:t>⋅</m:t>
              </m:r>
              <m:r>
                <m:rPr>
                  <m:sty m:val="bi"/>
                </m:rPr>
                <w:rPr>
                  <w:rFonts w:ascii="Cambria Math" w:hAnsi="Cambria Math" w:cs="Arial"/>
                  <w:sz w:val="24"/>
                </w:rPr>
                <m:t>p</m:t>
              </m:r>
              <m:r>
                <m:rPr>
                  <m:sty m:val="b"/>
                </m:rPr>
                <w:rPr>
                  <w:rFonts w:ascii="Cambria Math" w:hAnsi="Cambria Math" w:cs="Arial"/>
                  <w:sz w:val="24"/>
                </w:rPr>
                <m:t>⋅</m:t>
              </m:r>
              <m:d>
                <m:dPr>
                  <m:ctrlPr>
                    <w:rPr>
                      <w:rFonts w:ascii="Cambria Math" w:hAnsi="Cambria Math" w:cs="Arial"/>
                      <w:b/>
                      <w:bCs/>
                      <w:i/>
                      <w:sz w:val="24"/>
                    </w:rPr>
                  </m:ctrlPr>
                </m:dPr>
                <m:e>
                  <m:r>
                    <m:rPr>
                      <m:sty m:val="bi"/>
                    </m:rPr>
                    <w:rPr>
                      <w:rFonts w:ascii="Cambria Math" w:hAnsi="Cambria Math" w:cs="Arial"/>
                      <w:sz w:val="24"/>
                    </w:rPr>
                    <m:t>1-p</m:t>
                  </m:r>
                </m:e>
              </m:d>
              <m:ctrlPr>
                <w:rPr>
                  <w:rFonts w:ascii="Cambria Math" w:hAnsi="Cambria Math" w:cs="Arial"/>
                  <w:b/>
                  <w:bCs/>
                  <w:i/>
                  <w:sz w:val="24"/>
                </w:rPr>
              </m:ctrlPr>
            </m:num>
            <m:den>
              <m:sSup>
                <m:sSupPr>
                  <m:ctrlPr>
                    <w:rPr>
                      <w:rFonts w:ascii="Cambria Math" w:hAnsi="Cambria Math" w:cs="Arial"/>
                      <w:b/>
                      <w:bCs/>
                      <w:i/>
                      <w:sz w:val="24"/>
                    </w:rPr>
                  </m:ctrlPr>
                </m:sSupPr>
                <m:e>
                  <m:r>
                    <m:rPr>
                      <m:sty m:val="bi"/>
                    </m:rPr>
                    <w:rPr>
                      <w:rFonts w:ascii="Cambria Math" w:hAnsi="Cambria Math" w:cs="Arial"/>
                      <w:sz w:val="24"/>
                    </w:rPr>
                    <m:t>E</m:t>
                  </m:r>
                </m:e>
                <m:sup>
                  <m:r>
                    <m:rPr>
                      <m:sty m:val="bi"/>
                    </m:rPr>
                    <w:rPr>
                      <w:rFonts w:ascii="Cambria Math" w:hAnsi="Cambria Math" w:cs="Arial"/>
                      <w:sz w:val="24"/>
                    </w:rPr>
                    <m:t>2</m:t>
                  </m:r>
                </m:sup>
              </m:sSup>
              <m:r>
                <m:rPr>
                  <m:sty m:val="b"/>
                </m:rPr>
                <w:rPr>
                  <w:rFonts w:ascii="Cambria Math" w:hAnsi="Cambria Math" w:cs="Arial"/>
                  <w:sz w:val="24"/>
                </w:rPr>
                <m:t>⋅</m:t>
              </m:r>
              <m:d>
                <m:dPr>
                  <m:ctrlPr>
                    <w:rPr>
                      <w:rFonts w:ascii="Cambria Math" w:hAnsi="Cambria Math" w:cs="Arial"/>
                      <w:b/>
                      <w:bCs/>
                      <w:i/>
                      <w:sz w:val="24"/>
                    </w:rPr>
                  </m:ctrlPr>
                </m:dPr>
                <m:e>
                  <m:r>
                    <m:rPr>
                      <m:sty m:val="bi"/>
                    </m:rPr>
                    <w:rPr>
                      <w:rFonts w:ascii="Cambria Math" w:hAnsi="Cambria Math" w:cs="Arial"/>
                      <w:sz w:val="24"/>
                    </w:rPr>
                    <m:t>N-1</m:t>
                  </m:r>
                </m:e>
              </m:d>
              <m:r>
                <m:rPr>
                  <m:sty m:val="bi"/>
                </m:rPr>
                <w:rPr>
                  <w:rFonts w:ascii="Cambria Math" w:hAnsi="Cambria Math" w:cs="Arial"/>
                  <w:sz w:val="24"/>
                </w:rPr>
                <m:t>+</m:t>
              </m:r>
              <m:sSup>
                <m:sSupPr>
                  <m:ctrlPr>
                    <w:rPr>
                      <w:rFonts w:ascii="Cambria Math" w:hAnsi="Cambria Math" w:cs="Arial"/>
                      <w:b/>
                      <w:bCs/>
                      <w:i/>
                      <w:sz w:val="24"/>
                    </w:rPr>
                  </m:ctrlPr>
                </m:sSupPr>
                <m:e>
                  <m:r>
                    <m:rPr>
                      <m:sty m:val="bi"/>
                    </m:rPr>
                    <w:rPr>
                      <w:rFonts w:ascii="Cambria Math" w:hAnsi="Cambria Math" w:cs="Arial"/>
                      <w:sz w:val="24"/>
                    </w:rPr>
                    <m:t>Z</m:t>
                  </m:r>
                </m:e>
                <m:sup>
                  <m:r>
                    <m:rPr>
                      <m:sty m:val="bi"/>
                    </m:rPr>
                    <w:rPr>
                      <w:rFonts w:ascii="Cambria Math" w:hAnsi="Cambria Math" w:cs="Arial"/>
                      <w:sz w:val="24"/>
                    </w:rPr>
                    <m:t>2</m:t>
                  </m:r>
                </m:sup>
              </m:sSup>
              <m:r>
                <m:rPr>
                  <m:sty m:val="b"/>
                </m:rPr>
                <w:rPr>
                  <w:rFonts w:ascii="Cambria Math" w:hAnsi="Cambria Math" w:cs="Arial"/>
                  <w:sz w:val="24"/>
                </w:rPr>
                <m:t>⋅</m:t>
              </m:r>
              <m:r>
                <m:rPr>
                  <m:sty m:val="bi"/>
                </m:rPr>
                <w:rPr>
                  <w:rFonts w:ascii="Cambria Math" w:hAnsi="Cambria Math" w:cs="Arial"/>
                  <w:sz w:val="24"/>
                </w:rPr>
                <m:t>p</m:t>
              </m:r>
              <m:r>
                <m:rPr>
                  <m:sty m:val="b"/>
                </m:rPr>
                <w:rPr>
                  <w:rFonts w:ascii="Cambria Math" w:hAnsi="Cambria Math" w:cs="Arial"/>
                  <w:sz w:val="24"/>
                </w:rPr>
                <m:t>⋅</m:t>
              </m:r>
              <m:d>
                <m:dPr>
                  <m:ctrlPr>
                    <w:rPr>
                      <w:rFonts w:ascii="Cambria Math" w:hAnsi="Cambria Math" w:cs="Arial"/>
                      <w:b/>
                      <w:bCs/>
                      <w:i/>
                      <w:sz w:val="24"/>
                    </w:rPr>
                  </m:ctrlPr>
                </m:dPr>
                <m:e>
                  <m:r>
                    <m:rPr>
                      <m:sty m:val="bi"/>
                    </m:rPr>
                    <w:rPr>
                      <w:rFonts w:ascii="Cambria Math" w:hAnsi="Cambria Math" w:cs="Arial"/>
                      <w:sz w:val="24"/>
                    </w:rPr>
                    <m:t>1-p</m:t>
                  </m:r>
                </m:e>
              </m:d>
              <m:ctrlPr>
                <w:rPr>
                  <w:rFonts w:ascii="Cambria Math" w:hAnsi="Cambria Math" w:cs="Arial"/>
                  <w:b/>
                  <w:bCs/>
                  <w:i/>
                  <w:sz w:val="24"/>
                </w:rPr>
              </m:ctrlPr>
            </m:den>
          </m:f>
        </m:oMath>
      </m:oMathPara>
    </w:p>
    <w:p w14:paraId="25BB372F" w14:textId="77777777" w:rsidR="00E45171" w:rsidRPr="00BF0B7F" w:rsidRDefault="00E45171" w:rsidP="00E45171">
      <w:pPr>
        <w:rPr>
          <w:rFonts w:cs="Arial"/>
          <w:szCs w:val="20"/>
        </w:rPr>
      </w:pPr>
      <w:r w:rsidRPr="00BF0B7F">
        <w:rPr>
          <w:rFonts w:cs="Arial"/>
          <w:szCs w:val="20"/>
        </w:rPr>
        <w:t>Sustituyendo los valores</w:t>
      </w:r>
    </w:p>
    <w:p w14:paraId="1A40CAA3" w14:textId="77777777" w:rsidR="00E45171" w:rsidRPr="00BF0B7F" w:rsidRDefault="00E45171" w:rsidP="00E45171">
      <w:pPr>
        <w:ind w:left="360"/>
        <w:rPr>
          <w:rFonts w:cs="Arial"/>
          <w:b/>
          <w:bCs/>
          <w:sz w:val="24"/>
        </w:rPr>
      </w:pPr>
      <m:oMathPara>
        <m:oMath>
          <m:r>
            <m:rPr>
              <m:sty m:val="bi"/>
            </m:rPr>
            <w:rPr>
              <w:rFonts w:ascii="Cambria Math" w:hAnsi="Cambria Math" w:cs="Arial"/>
              <w:sz w:val="24"/>
            </w:rPr>
            <m:t>n=</m:t>
          </m:r>
          <m:f>
            <m:fPr>
              <m:ctrlPr>
                <w:rPr>
                  <w:rFonts w:ascii="Cambria Math" w:hAnsi="Cambria Math" w:cs="Arial"/>
                  <w:b/>
                  <w:bCs/>
                  <w:sz w:val="24"/>
                </w:rPr>
              </m:ctrlPr>
            </m:fPr>
            <m:num>
              <m:r>
                <m:rPr>
                  <m:sty m:val="bi"/>
                </m:rPr>
                <w:rPr>
                  <w:rFonts w:ascii="Cambria Math" w:hAnsi="Cambria Math" w:cs="Arial"/>
                  <w:sz w:val="24"/>
                </w:rPr>
                <m:t>75</m:t>
              </m:r>
              <m:r>
                <m:rPr>
                  <m:sty m:val="b"/>
                </m:rPr>
                <w:rPr>
                  <w:rFonts w:ascii="Cambria Math" w:hAnsi="Cambria Math" w:cs="Arial"/>
                  <w:sz w:val="24"/>
                </w:rPr>
                <m:t>⋅</m:t>
              </m:r>
              <m:r>
                <m:rPr>
                  <m:sty m:val="bi"/>
                </m:rPr>
                <w:rPr>
                  <w:rFonts w:ascii="Cambria Math" w:hAnsi="Cambria Math" w:cs="Arial"/>
                  <w:sz w:val="24"/>
                </w:rPr>
                <m:t>1.9</m:t>
              </m:r>
              <m:sSup>
                <m:sSupPr>
                  <m:ctrlPr>
                    <w:rPr>
                      <w:rFonts w:ascii="Cambria Math" w:hAnsi="Cambria Math" w:cs="Arial"/>
                      <w:b/>
                      <w:bCs/>
                      <w:i/>
                      <w:sz w:val="24"/>
                    </w:rPr>
                  </m:ctrlPr>
                </m:sSupPr>
                <m:e>
                  <m:r>
                    <m:rPr>
                      <m:sty m:val="bi"/>
                    </m:rPr>
                    <w:rPr>
                      <w:rFonts w:ascii="Cambria Math" w:hAnsi="Cambria Math" w:cs="Arial"/>
                      <w:sz w:val="24"/>
                    </w:rPr>
                    <m:t>6</m:t>
                  </m:r>
                </m:e>
                <m:sup>
                  <m:r>
                    <m:rPr>
                      <m:sty m:val="bi"/>
                    </m:rPr>
                    <w:rPr>
                      <w:rFonts w:ascii="Cambria Math" w:hAnsi="Cambria Math" w:cs="Arial"/>
                      <w:sz w:val="24"/>
                    </w:rPr>
                    <m:t>2</m:t>
                  </m:r>
                </m:sup>
              </m:sSup>
              <m:r>
                <m:rPr>
                  <m:sty m:val="b"/>
                </m:rPr>
                <w:rPr>
                  <w:rFonts w:ascii="Cambria Math" w:hAnsi="Cambria Math" w:cs="Arial"/>
                  <w:sz w:val="24"/>
                </w:rPr>
                <m:t>⋅</m:t>
              </m:r>
              <m:r>
                <m:rPr>
                  <m:sty m:val="bi"/>
                </m:rPr>
                <w:rPr>
                  <w:rFonts w:ascii="Cambria Math" w:hAnsi="Cambria Math" w:cs="Arial"/>
                  <w:sz w:val="24"/>
                </w:rPr>
                <m:t>0.5</m:t>
              </m:r>
              <m:r>
                <m:rPr>
                  <m:sty m:val="b"/>
                </m:rPr>
                <w:rPr>
                  <w:rFonts w:ascii="Cambria Math" w:hAnsi="Cambria Math" w:cs="Arial"/>
                  <w:sz w:val="24"/>
                </w:rPr>
                <m:t>⋅</m:t>
              </m:r>
              <m:d>
                <m:dPr>
                  <m:ctrlPr>
                    <w:rPr>
                      <w:rFonts w:ascii="Cambria Math" w:hAnsi="Cambria Math" w:cs="Arial"/>
                      <w:b/>
                      <w:bCs/>
                      <w:i/>
                      <w:sz w:val="24"/>
                    </w:rPr>
                  </m:ctrlPr>
                </m:dPr>
                <m:e>
                  <m:r>
                    <m:rPr>
                      <m:sty m:val="bi"/>
                    </m:rPr>
                    <w:rPr>
                      <w:rFonts w:ascii="Cambria Math" w:hAnsi="Cambria Math" w:cs="Arial"/>
                      <w:sz w:val="24"/>
                    </w:rPr>
                    <m:t>1-0.5</m:t>
                  </m:r>
                </m:e>
              </m:d>
              <m:ctrlPr>
                <w:rPr>
                  <w:rFonts w:ascii="Cambria Math" w:hAnsi="Cambria Math" w:cs="Arial"/>
                  <w:b/>
                  <w:bCs/>
                  <w:i/>
                  <w:sz w:val="24"/>
                </w:rPr>
              </m:ctrlPr>
            </m:num>
            <m:den>
              <m:r>
                <m:rPr>
                  <m:sty m:val="bi"/>
                </m:rPr>
                <w:rPr>
                  <w:rFonts w:ascii="Cambria Math" w:hAnsi="Cambria Math" w:cs="Arial"/>
                  <w:sz w:val="24"/>
                </w:rPr>
                <m:t>0.0</m:t>
              </m:r>
              <m:sSup>
                <m:sSupPr>
                  <m:ctrlPr>
                    <w:rPr>
                      <w:rFonts w:ascii="Cambria Math" w:hAnsi="Cambria Math" w:cs="Arial"/>
                      <w:b/>
                      <w:bCs/>
                      <w:i/>
                      <w:sz w:val="24"/>
                    </w:rPr>
                  </m:ctrlPr>
                </m:sSupPr>
                <m:e>
                  <m:r>
                    <m:rPr>
                      <m:sty m:val="bi"/>
                    </m:rPr>
                    <w:rPr>
                      <w:rFonts w:ascii="Cambria Math" w:hAnsi="Cambria Math" w:cs="Arial"/>
                      <w:sz w:val="24"/>
                    </w:rPr>
                    <m:t>5</m:t>
                  </m:r>
                </m:e>
                <m:sup>
                  <m:r>
                    <m:rPr>
                      <m:sty m:val="bi"/>
                    </m:rPr>
                    <w:rPr>
                      <w:rFonts w:ascii="Cambria Math" w:hAnsi="Cambria Math" w:cs="Arial"/>
                      <w:sz w:val="24"/>
                    </w:rPr>
                    <m:t>2</m:t>
                  </m:r>
                </m:sup>
              </m:sSup>
              <m:r>
                <m:rPr>
                  <m:sty m:val="b"/>
                </m:rPr>
                <w:rPr>
                  <w:rFonts w:ascii="Cambria Math" w:hAnsi="Cambria Math" w:cs="Arial"/>
                  <w:sz w:val="24"/>
                </w:rPr>
                <m:t>⋅</m:t>
              </m:r>
              <m:d>
                <m:dPr>
                  <m:ctrlPr>
                    <w:rPr>
                      <w:rFonts w:ascii="Cambria Math" w:hAnsi="Cambria Math" w:cs="Arial"/>
                      <w:b/>
                      <w:bCs/>
                      <w:i/>
                      <w:sz w:val="24"/>
                    </w:rPr>
                  </m:ctrlPr>
                </m:dPr>
                <m:e>
                  <m:r>
                    <m:rPr>
                      <m:sty m:val="bi"/>
                    </m:rPr>
                    <w:rPr>
                      <w:rFonts w:ascii="Cambria Math" w:hAnsi="Cambria Math" w:cs="Arial"/>
                      <w:sz w:val="24"/>
                    </w:rPr>
                    <m:t>75-1</m:t>
                  </m:r>
                </m:e>
              </m:d>
              <m:r>
                <m:rPr>
                  <m:sty m:val="bi"/>
                </m:rPr>
                <w:rPr>
                  <w:rFonts w:ascii="Cambria Math" w:hAnsi="Cambria Math" w:cs="Arial"/>
                  <w:sz w:val="24"/>
                </w:rPr>
                <m:t>+1.9</m:t>
              </m:r>
              <m:sSup>
                <m:sSupPr>
                  <m:ctrlPr>
                    <w:rPr>
                      <w:rFonts w:ascii="Cambria Math" w:hAnsi="Cambria Math" w:cs="Arial"/>
                      <w:b/>
                      <w:bCs/>
                      <w:i/>
                      <w:sz w:val="24"/>
                    </w:rPr>
                  </m:ctrlPr>
                </m:sSupPr>
                <m:e>
                  <m:r>
                    <m:rPr>
                      <m:sty m:val="bi"/>
                    </m:rPr>
                    <w:rPr>
                      <w:rFonts w:ascii="Cambria Math" w:hAnsi="Cambria Math" w:cs="Arial"/>
                      <w:sz w:val="24"/>
                    </w:rPr>
                    <m:t>6</m:t>
                  </m:r>
                </m:e>
                <m:sup>
                  <m:r>
                    <m:rPr>
                      <m:sty m:val="bi"/>
                    </m:rPr>
                    <w:rPr>
                      <w:rFonts w:ascii="Cambria Math" w:hAnsi="Cambria Math" w:cs="Arial"/>
                      <w:sz w:val="24"/>
                    </w:rPr>
                    <m:t>2</m:t>
                  </m:r>
                </m:sup>
              </m:sSup>
              <m:r>
                <m:rPr>
                  <m:sty m:val="b"/>
                </m:rPr>
                <w:rPr>
                  <w:rFonts w:ascii="Cambria Math" w:hAnsi="Cambria Math" w:cs="Arial"/>
                  <w:sz w:val="24"/>
                </w:rPr>
                <m:t>⋅</m:t>
              </m:r>
              <m:r>
                <m:rPr>
                  <m:sty m:val="bi"/>
                </m:rPr>
                <w:rPr>
                  <w:rFonts w:ascii="Cambria Math" w:hAnsi="Cambria Math" w:cs="Arial"/>
                  <w:sz w:val="24"/>
                </w:rPr>
                <m:t>0.5</m:t>
              </m:r>
              <m:r>
                <m:rPr>
                  <m:sty m:val="b"/>
                </m:rPr>
                <w:rPr>
                  <w:rFonts w:ascii="Cambria Math" w:hAnsi="Cambria Math" w:cs="Arial"/>
                  <w:sz w:val="24"/>
                </w:rPr>
                <m:t>⋅</m:t>
              </m:r>
              <m:d>
                <m:dPr>
                  <m:ctrlPr>
                    <w:rPr>
                      <w:rFonts w:ascii="Cambria Math" w:hAnsi="Cambria Math" w:cs="Arial"/>
                      <w:b/>
                      <w:bCs/>
                      <w:i/>
                      <w:sz w:val="24"/>
                    </w:rPr>
                  </m:ctrlPr>
                </m:dPr>
                <m:e>
                  <m:r>
                    <m:rPr>
                      <m:sty m:val="bi"/>
                    </m:rPr>
                    <w:rPr>
                      <w:rFonts w:ascii="Cambria Math" w:hAnsi="Cambria Math" w:cs="Arial"/>
                      <w:sz w:val="24"/>
                    </w:rPr>
                    <m:t>1-0.5</m:t>
                  </m:r>
                </m:e>
              </m:d>
              <m:ctrlPr>
                <w:rPr>
                  <w:rFonts w:ascii="Cambria Math" w:hAnsi="Cambria Math" w:cs="Arial"/>
                  <w:b/>
                  <w:bCs/>
                  <w:i/>
                  <w:sz w:val="24"/>
                </w:rPr>
              </m:ctrlPr>
            </m:den>
          </m:f>
        </m:oMath>
      </m:oMathPara>
    </w:p>
    <w:p w14:paraId="42AA8A69" w14:textId="77777777" w:rsidR="00E45171" w:rsidRPr="00BF0B7F" w:rsidRDefault="00E45171" w:rsidP="00E45171">
      <w:pPr>
        <w:rPr>
          <w:rFonts w:cs="Arial"/>
          <w:szCs w:val="20"/>
        </w:rPr>
      </w:pPr>
      <w:r w:rsidRPr="00BF0B7F">
        <w:rPr>
          <w:rFonts w:cs="Arial"/>
          <w:szCs w:val="20"/>
        </w:rPr>
        <w:t>Calculamos los valores intermedios</w:t>
      </w:r>
    </w:p>
    <w:p w14:paraId="238CA4A7" w14:textId="77777777" w:rsidR="00E45171" w:rsidRPr="00BF0B7F" w:rsidRDefault="00E45171" w:rsidP="00E45171">
      <w:pPr>
        <w:spacing w:line="360" w:lineRule="auto"/>
        <w:ind w:left="360"/>
        <w:rPr>
          <w:rFonts w:cs="Arial"/>
          <w:b/>
          <w:bCs/>
          <w:sz w:val="24"/>
        </w:rPr>
      </w:pPr>
      <m:oMathPara>
        <m:oMath>
          <m:r>
            <m:rPr>
              <m:sty m:val="bi"/>
            </m:rPr>
            <w:rPr>
              <w:rFonts w:ascii="Cambria Math" w:hAnsi="Cambria Math" w:cs="Arial"/>
              <w:sz w:val="24"/>
            </w:rPr>
            <m:t>n=</m:t>
          </m:r>
          <m:f>
            <m:fPr>
              <m:ctrlPr>
                <w:rPr>
                  <w:rFonts w:ascii="Cambria Math" w:hAnsi="Cambria Math" w:cs="Arial"/>
                  <w:b/>
                  <w:bCs/>
                  <w:sz w:val="24"/>
                </w:rPr>
              </m:ctrlPr>
            </m:fPr>
            <m:num>
              <m:r>
                <m:rPr>
                  <m:sty m:val="bi"/>
                </m:rPr>
                <w:rPr>
                  <w:rFonts w:ascii="Cambria Math" w:hAnsi="Cambria Math" w:cs="Arial"/>
                  <w:sz w:val="24"/>
                </w:rPr>
                <m:t>75</m:t>
              </m:r>
              <m:r>
                <m:rPr>
                  <m:sty m:val="b"/>
                </m:rPr>
                <w:rPr>
                  <w:rFonts w:ascii="Cambria Math" w:hAnsi="Cambria Math" w:cs="Arial"/>
                  <w:sz w:val="24"/>
                </w:rPr>
                <m:t>⋅</m:t>
              </m:r>
              <m:r>
                <m:rPr>
                  <m:sty m:val="bi"/>
                </m:rPr>
                <w:rPr>
                  <w:rFonts w:ascii="Cambria Math" w:hAnsi="Cambria Math" w:cs="Arial"/>
                  <w:sz w:val="24"/>
                </w:rPr>
                <m:t>3.8416</m:t>
              </m:r>
              <m:r>
                <m:rPr>
                  <m:sty m:val="b"/>
                </m:rPr>
                <w:rPr>
                  <w:rFonts w:ascii="Cambria Math" w:hAnsi="Cambria Math" w:cs="Arial"/>
                  <w:sz w:val="24"/>
                </w:rPr>
                <m:t>⋅</m:t>
              </m:r>
              <m:r>
                <m:rPr>
                  <m:sty m:val="bi"/>
                </m:rPr>
                <w:rPr>
                  <w:rFonts w:ascii="Cambria Math" w:hAnsi="Cambria Math" w:cs="Arial"/>
                  <w:sz w:val="24"/>
                </w:rPr>
                <m:t>0.25</m:t>
              </m:r>
              <m:ctrlPr>
                <w:rPr>
                  <w:rFonts w:ascii="Cambria Math" w:hAnsi="Cambria Math" w:cs="Arial"/>
                  <w:b/>
                  <w:bCs/>
                  <w:i/>
                  <w:sz w:val="24"/>
                </w:rPr>
              </m:ctrlPr>
            </m:num>
            <m:den>
              <m:r>
                <m:rPr>
                  <m:sty m:val="bi"/>
                </m:rPr>
                <w:rPr>
                  <w:rFonts w:ascii="Cambria Math" w:hAnsi="Cambria Math" w:cs="Arial"/>
                  <w:sz w:val="24"/>
                </w:rPr>
                <m:t>0.0025</m:t>
              </m:r>
              <m:r>
                <m:rPr>
                  <m:sty m:val="b"/>
                </m:rPr>
                <w:rPr>
                  <w:rFonts w:ascii="Cambria Math" w:hAnsi="Cambria Math" w:cs="Arial"/>
                  <w:sz w:val="24"/>
                </w:rPr>
                <m:t>⋅</m:t>
              </m:r>
              <m:r>
                <m:rPr>
                  <m:sty m:val="bi"/>
                </m:rPr>
                <w:rPr>
                  <w:rFonts w:ascii="Cambria Math" w:hAnsi="Cambria Math" w:cs="Arial"/>
                  <w:sz w:val="24"/>
                </w:rPr>
                <m:t>74+3.8416</m:t>
              </m:r>
              <m:r>
                <m:rPr>
                  <m:sty m:val="b"/>
                </m:rPr>
                <w:rPr>
                  <w:rFonts w:ascii="Cambria Math" w:hAnsi="Cambria Math" w:cs="Arial"/>
                  <w:sz w:val="24"/>
                </w:rPr>
                <m:t>⋅</m:t>
              </m:r>
              <m:r>
                <m:rPr>
                  <m:sty m:val="bi"/>
                </m:rPr>
                <w:rPr>
                  <w:rFonts w:ascii="Cambria Math" w:hAnsi="Cambria Math" w:cs="Arial"/>
                  <w:sz w:val="24"/>
                </w:rPr>
                <m:t>0.25</m:t>
              </m:r>
              <m:ctrlPr>
                <w:rPr>
                  <w:rFonts w:ascii="Cambria Math" w:hAnsi="Cambria Math" w:cs="Arial"/>
                  <w:b/>
                  <w:bCs/>
                  <w:i/>
                  <w:sz w:val="24"/>
                </w:rPr>
              </m:ctrlPr>
            </m:den>
          </m:f>
        </m:oMath>
      </m:oMathPara>
    </w:p>
    <w:p w14:paraId="65957195" w14:textId="77777777" w:rsidR="00E45171" w:rsidRPr="00BF0B7F" w:rsidRDefault="00E45171" w:rsidP="00E45171">
      <w:pPr>
        <w:spacing w:line="360" w:lineRule="auto"/>
        <w:ind w:left="360"/>
        <w:rPr>
          <w:rFonts w:cs="Arial"/>
          <w:b/>
          <w:bCs/>
          <w:sz w:val="24"/>
        </w:rPr>
      </w:pPr>
      <m:oMathPara>
        <m:oMath>
          <m:r>
            <m:rPr>
              <m:sty m:val="bi"/>
            </m:rPr>
            <w:rPr>
              <w:rFonts w:ascii="Cambria Math" w:hAnsi="Cambria Math" w:cs="Arial"/>
              <w:sz w:val="24"/>
            </w:rPr>
            <m:t>n=</m:t>
          </m:r>
          <m:f>
            <m:fPr>
              <m:ctrlPr>
                <w:rPr>
                  <w:rFonts w:ascii="Cambria Math" w:hAnsi="Cambria Math" w:cs="Arial"/>
                  <w:b/>
                  <w:bCs/>
                  <w:sz w:val="24"/>
                </w:rPr>
              </m:ctrlPr>
            </m:fPr>
            <m:num>
              <m:r>
                <m:rPr>
                  <m:sty m:val="bi"/>
                </m:rPr>
                <w:rPr>
                  <w:rFonts w:ascii="Cambria Math" w:hAnsi="Cambria Math" w:cs="Arial"/>
                  <w:sz w:val="24"/>
                </w:rPr>
                <m:t>72.03</m:t>
              </m:r>
              <m:ctrlPr>
                <w:rPr>
                  <w:rFonts w:ascii="Cambria Math" w:hAnsi="Cambria Math" w:cs="Arial"/>
                  <w:b/>
                  <w:bCs/>
                  <w:i/>
                  <w:sz w:val="24"/>
                </w:rPr>
              </m:ctrlPr>
            </m:num>
            <m:den>
              <m:r>
                <m:rPr>
                  <m:sty m:val="bi"/>
                </m:rPr>
                <w:rPr>
                  <w:rFonts w:ascii="Cambria Math" w:hAnsi="Cambria Math" w:cs="Arial"/>
                  <w:sz w:val="24"/>
                </w:rPr>
                <m:t>0.185+0.9604</m:t>
              </m:r>
              <m:ctrlPr>
                <w:rPr>
                  <w:rFonts w:ascii="Cambria Math" w:hAnsi="Cambria Math" w:cs="Arial"/>
                  <w:b/>
                  <w:bCs/>
                  <w:i/>
                  <w:sz w:val="24"/>
                </w:rPr>
              </m:ctrlPr>
            </m:den>
          </m:f>
        </m:oMath>
      </m:oMathPara>
    </w:p>
    <w:p w14:paraId="313355F1" w14:textId="6EA035EB" w:rsidR="00E45171" w:rsidRPr="00BF0B7F" w:rsidRDefault="00E45171" w:rsidP="00E45171">
      <w:pPr>
        <w:ind w:left="360"/>
        <w:rPr>
          <w:rFonts w:cs="Arial"/>
          <w:b/>
          <w:bCs/>
          <w:sz w:val="24"/>
        </w:rPr>
      </w:pPr>
      <m:oMathPara>
        <m:oMath>
          <m:r>
            <m:rPr>
              <m:sty m:val="bi"/>
            </m:rPr>
            <w:rPr>
              <w:rFonts w:ascii="Cambria Math" w:hAnsi="Cambria Math" w:cs="Arial"/>
              <w:sz w:val="24"/>
            </w:rPr>
            <m:t>n=</m:t>
          </m:r>
          <m:f>
            <m:fPr>
              <m:ctrlPr>
                <w:rPr>
                  <w:rFonts w:ascii="Cambria Math" w:hAnsi="Cambria Math" w:cs="Arial"/>
                  <w:b/>
                  <w:bCs/>
                  <w:sz w:val="24"/>
                </w:rPr>
              </m:ctrlPr>
            </m:fPr>
            <m:num>
              <m:r>
                <m:rPr>
                  <m:sty m:val="bi"/>
                </m:rPr>
                <w:rPr>
                  <w:rFonts w:ascii="Cambria Math" w:hAnsi="Cambria Math" w:cs="Arial"/>
                  <w:sz w:val="24"/>
                </w:rPr>
                <m:t>72.03</m:t>
              </m:r>
              <m:ctrlPr>
                <w:rPr>
                  <w:rFonts w:ascii="Cambria Math" w:hAnsi="Cambria Math" w:cs="Arial"/>
                  <w:b/>
                  <w:bCs/>
                  <w:i/>
                  <w:sz w:val="24"/>
                </w:rPr>
              </m:ctrlPr>
            </m:num>
            <m:den>
              <m:r>
                <m:rPr>
                  <m:sty m:val="bi"/>
                </m:rPr>
                <w:rPr>
                  <w:rFonts w:ascii="Cambria Math" w:hAnsi="Cambria Math" w:cs="Arial"/>
                  <w:sz w:val="24"/>
                </w:rPr>
                <m:t>1.1454</m:t>
              </m:r>
              <m:ctrlPr>
                <w:rPr>
                  <w:rFonts w:ascii="Cambria Math" w:hAnsi="Cambria Math" w:cs="Arial"/>
                  <w:b/>
                  <w:bCs/>
                  <w:i/>
                  <w:sz w:val="24"/>
                </w:rPr>
              </m:ctrlPr>
            </m:den>
          </m:f>
        </m:oMath>
      </m:oMathPara>
    </w:p>
    <w:p w14:paraId="1974DF36" w14:textId="77777777" w:rsidR="00E45171" w:rsidRPr="00BF0B7F" w:rsidRDefault="00E45171" w:rsidP="00E45171">
      <w:pPr>
        <w:rPr>
          <w:rFonts w:cs="Arial"/>
          <w:szCs w:val="20"/>
        </w:rPr>
      </w:pPr>
      <w:r w:rsidRPr="00BF0B7F">
        <w:rPr>
          <w:rFonts w:cs="Arial"/>
          <w:szCs w:val="20"/>
        </w:rPr>
        <w:t>Finalmente, el tamaño de la muestra es</w:t>
      </w:r>
    </w:p>
    <w:p w14:paraId="33A3DA3B" w14:textId="77777777" w:rsidR="00E45171" w:rsidRPr="00BF0B7F" w:rsidRDefault="00E45171" w:rsidP="00E45171">
      <w:pPr>
        <w:ind w:left="360"/>
        <w:rPr>
          <w:rFonts w:cs="Arial"/>
          <w:b/>
          <w:bCs/>
          <w:sz w:val="24"/>
        </w:rPr>
      </w:pPr>
      <m:oMathPara>
        <m:oMath>
          <m:r>
            <m:rPr>
              <m:sty m:val="bi"/>
            </m:rPr>
            <w:rPr>
              <w:rFonts w:ascii="Cambria Math" w:hAnsi="Cambria Math" w:cs="Arial"/>
              <w:sz w:val="24"/>
            </w:rPr>
            <m:t>n = 62.8863279203772</m:t>
          </m:r>
        </m:oMath>
      </m:oMathPara>
    </w:p>
    <w:p w14:paraId="0F9DF3F7" w14:textId="37DEA923" w:rsidR="00E45171" w:rsidRPr="00BF0B7F" w:rsidRDefault="00E45171" w:rsidP="00E45171">
      <w:r w:rsidRPr="00BF0B7F">
        <w:t>El tamaño de la muestra calculado es de 63 individuos. Este tamaño de muestra es suficiente para alcanzar un nivel de confianza del 95% con un margen de error del 5%. Este cálculo asegura que los resultados del estudio serán tanto estadísticamente significativos como aplicables a la población general.</w:t>
      </w:r>
      <w:r w:rsidR="0082335F">
        <w:t xml:space="preserve"> </w:t>
      </w:r>
      <w:r w:rsidRPr="00BF0B7F">
        <w:t>Se utilizará un muestreo aleatorio simple que consiste en un procedimiento de seleccionar una muestra cumpliendo dos propiedades fundamentales, la primera es que todos los individuos de la población tienen la misma probabilidad de ser elegidos y además todas las muestras del mismo tamaño son igualmente probables</w:t>
      </w:r>
      <w:r w:rsidR="00B263D4">
        <w:t xml:space="preserve"> </w:t>
      </w:r>
      <w:r w:rsidR="00B263D4">
        <w:fldChar w:fldCharType="begin"/>
      </w:r>
      <w:r w:rsidR="00881AE9">
        <w:instrText xml:space="preserve"> ADDIN ZOTERO_ITEM CSL_CITATION {"citationID":"gcJfJraN","properties":{"formattedCitation":"[14]","plainCitation":"[14]","noteIndex":0},"citationItems":[{"id":3456,"uris":["http://zotero.org/users/7924553/items/A4Z2WKAT"],"itemData":{"id":3456,"type":"book","edition":"13","event-place":"Mexico, México","ISBN":"978-607-481-466-8","language":"spa","note":"OCLC: 958550335","publisher":"Cengage Learning Editores S.A. de C.V.","publisher-place":"Mexico, México","source":"Open WorldCat","title":"Introducción a la probabilidad y estadística.","author":[{"family":"Mendenhall","given":"William","suffix":"Et Al"},{"family":"Mendenhall","given":"William"},{"family":"Scheaffer","given":"Richard L."}],"issued":{"date-parts":[["2010"]]}}}],"schema":"https://github.com/citation-style-language/schema/raw/master/csl-citation.json"} </w:instrText>
      </w:r>
      <w:r w:rsidR="00B263D4">
        <w:fldChar w:fldCharType="separate"/>
      </w:r>
      <w:r w:rsidR="00881AE9" w:rsidRPr="00881AE9">
        <w:rPr>
          <w:rFonts w:cs="Arial"/>
        </w:rPr>
        <w:t>[14]</w:t>
      </w:r>
      <w:r w:rsidR="00B263D4">
        <w:fldChar w:fldCharType="end"/>
      </w:r>
      <w:r w:rsidRPr="00BF0B7F">
        <w:t xml:space="preserve">. </w:t>
      </w:r>
    </w:p>
    <w:p w14:paraId="39A50CF8" w14:textId="373E6515" w:rsidR="00E45171" w:rsidRPr="00BF0B7F" w:rsidRDefault="0082335F" w:rsidP="00E45171">
      <w:r>
        <w:t>Se aplicó el</w:t>
      </w:r>
      <w:r w:rsidR="00E45171" w:rsidRPr="00BF0B7F">
        <w:t xml:space="preserve"> Cuestionario de Diagnóstico del Conocimiento y Aplicación de la Inteligencia Artificial Generativa (IAG) en la Enseñanza </w:t>
      </w:r>
      <w:r w:rsidR="005C2B71">
        <w:fldChar w:fldCharType="begin"/>
      </w:r>
      <w:r w:rsidR="00881AE9">
        <w:instrText xml:space="preserve"> ADDIN ZOTERO_ITEM CSL_CITATION {"citationID":"rNgQrg8v","properties":{"formattedCitation":"[15]","plainCitation":"[15]","noteIndex":0},"citationItems":[{"id":2670,"uris":["http://zotero.org/users/7924553/items/IKS3SZDB"],"itemData":{"id":2670,"type":"article-journal","abstract":"El auge de la Inteligencia Artificial Generativa (IAG) en nuestros días ha traído oportunidades y retos en la educación, especialmente en la educación superior, por lo que es necesario tomar acciones encaminadas al desarrollo de competencias digitales en los docentes que les permitan integrar de una forma crítica esta herramienta en su práctica educativa. En este sentido una de las primeras acciones es realizar un diagnóstico que permita conocer el nivel de conocimiento y aplicación de herramientas con IAG en docentes de educación superior. Para tal efecto se diseñó un instrumento con quince ítems usando una escala de Likert de cinco niveles para las respuestas, los ítems corresponden con las cinco dimensiones determinadas para este estudio. La validación consistió en analizar la confiabilidad del cuestionario diseñado mediante el uso del Alpha de Cronbach y una matriz de correlación de los ítems a través de librerías de Phyton obteniendo un alfa de Cronbach de 0.8518 lo que indica una buena consistencia interna e identificando aquellos ítems redundantes para mejorar el instrumento.","container-title":"Revista Digital de Tecnologías Informáticas y Sistemas","DOI":"10.61530/redtis.vol8.n1.2024.190","ISSN":"2683-2453","issue":"1","language":"es","license":"https://creativecommons.org/licenses/by-nc-sa/4.0/deed.es_ES","note":"number: 1","page":"217-225","source":"mail.redtis.org","title":"Validación De Un Cuestionario Diagnóstico Sobre La Integración De La Inteligencia Artificial Generativa En La Práctica Docente","URL":"https://mail.redtis.org/index.php/Redtis/article/view/190","volume":"8","author":[{"family":"Jiménez-Martínez","given":"Karla Alejandra"},{"family":"Gamboa-Rodríguez","given":"Patricia Guadalupe"},{"family":"Vaughan-Bernal","given":"Monserrath"},{"family":"Moreno-Toledo","given":"Rodolfo Armando"}],"accessed":{"date-parts":[["2025",6,4]]},"issued":{"date-parts":[["2024",12,12]]}}}],"schema":"https://github.com/citation-style-language/schema/raw/master/csl-citation.json"} </w:instrText>
      </w:r>
      <w:r w:rsidR="005C2B71">
        <w:fldChar w:fldCharType="separate"/>
      </w:r>
      <w:r w:rsidR="00881AE9" w:rsidRPr="00881AE9">
        <w:rPr>
          <w:rFonts w:cs="Arial"/>
        </w:rPr>
        <w:t>[15]</w:t>
      </w:r>
      <w:r w:rsidR="005C2B71">
        <w:fldChar w:fldCharType="end"/>
      </w:r>
      <w:r w:rsidR="00E45171" w:rsidRPr="00BF0B7F">
        <w:t xml:space="preserve"> como una encuesta, la cual fue completada de manera autónoma por los docentes participantes en el estudio. Cada uno de los ítems del cuestionario fueron diseñados para abordar el problema y los objetivos de la investigación, además el cuestionario se diseñó a partir de un marco teórico relacionado con las variables en estudio. Para la aplicación de la encuesta no fue necesaria la presencia de los investigadores, ya que el formulario fue distribuido a los docentes a través de Internet, mediante correo electrónico. Las preguntas del cuestionario fueron estandarizadas para asegurar que todos los participantes recibieran las preguntas en el mismo orden. El cuestionario incluye preguntas sobre aspectos sociodemográficos, tales como el rango de edad, el género, el grado académico y el programa educativo de adscripción.</w:t>
      </w:r>
    </w:p>
    <w:p w14:paraId="0BEF4F74" w14:textId="77777777" w:rsidR="00E45171" w:rsidRPr="00BF0B7F" w:rsidRDefault="00E45171" w:rsidP="00E45171">
      <w:r w:rsidRPr="00BF0B7F">
        <w:lastRenderedPageBreak/>
        <w:t xml:space="preserve">Los ítems fueron agrupados en dimensiones y para el cuestionario se utilizaron las escalas de valor y de estimación tipo Likert de cinco niveles, para recoger los datos de la percepción de los docentes con respecto al conocimiento y uso de la IAG en la enseñanza. Para el efecto de esta investigación se estableció la siguiente escala: 1) Totalmente en desacuerdo, 2) En desacuerdo, 3) Ni de acuerdo ni en desacuerdo, 4) De acuerdo, 5) Totalmente de acuerdo. </w:t>
      </w:r>
    </w:p>
    <w:p w14:paraId="76C7C1F2" w14:textId="167413B0" w:rsidR="00E45171" w:rsidRDefault="00E45171" w:rsidP="00E45171">
      <w:r w:rsidRPr="00BF0B7F">
        <w:t xml:space="preserve">Para evaluar la confiabilidad y consistencia interna del instrumento, se realizó el cálculo del coeficiente alfa de Cronbach (α), que permite estimar la fiabilidad de un instrumento de medida a partir de un conjunto de ítems que se espera que midan una dimensión teórica única de un constructo latente </w:t>
      </w:r>
      <w:r w:rsidR="00BF0B7F" w:rsidRPr="00BF0B7F">
        <w:fldChar w:fldCharType="begin"/>
      </w:r>
      <w:r w:rsidR="00881AE9">
        <w:instrText xml:space="preserve"> ADDIN ZOTERO_ITEM CSL_CITATION {"citationID":"9EemfS7u","properties":{"formattedCitation":"[16]","plainCitation":"[16]","noteIndex":0},"citationItems":[{"id":1502,"uris":["http://zotero.org/users/7924553/items/DAH7RII7"],"itemData":{"id":1502,"type":"article-journal","container-title":"LATAM Revista Latinoamericana de Ciencias Sociales y Humanidades","DOI":"10.56712/latam.v5i2.1968","ISSN":"2789-3855","issue":"2","language":"es","license":"Derechos de autor 2024","note":"number: 2","page":"1523-1542","source":"latam.redilat.org","title":"Diseño y validación de un instrumento de evaluación del nivel de violencia desde la perspectiva docente en instituciones educativas, Luque 2023: Design and Validation of an Instrument for Evaluating the Nevel of Violence from the Teacher's Perspective in Educational Institutions, Luque 2023","title-short":"Diseño y validación de un instrumento de evaluación del nivel de violencia desde la perspectiva docente en instituciones educativas, Luque 2023","URL":"https://latam.redilat.org/index.php/lt/article/view/1968","volume":"5","author":[{"family":"Ramírez-Ayala","given":"Pablo Benjamín"}],"accessed":{"date-parts":[["2024",8,19]]},"issued":{"date-parts":[["2024",4,17]]}}}],"schema":"https://github.com/citation-style-language/schema/raw/master/csl-citation.json"} </w:instrText>
      </w:r>
      <w:r w:rsidR="00BF0B7F" w:rsidRPr="00BF0B7F">
        <w:fldChar w:fldCharType="separate"/>
      </w:r>
      <w:r w:rsidR="00881AE9" w:rsidRPr="00881AE9">
        <w:rPr>
          <w:rFonts w:cs="Arial"/>
        </w:rPr>
        <w:t>[16]</w:t>
      </w:r>
      <w:r w:rsidR="00BF0B7F" w:rsidRPr="00BF0B7F">
        <w:fldChar w:fldCharType="end"/>
      </w:r>
      <w:r w:rsidRPr="00BF0B7F">
        <w:t>.</w:t>
      </w:r>
      <w:r w:rsidR="00E70359" w:rsidRPr="00E70359">
        <w:t xml:space="preserve"> Para determinar el coeficiente </w:t>
      </w:r>
      <w:r w:rsidR="00861482">
        <w:t xml:space="preserve">alfa de </w:t>
      </w:r>
      <w:r w:rsidR="00E70359" w:rsidRPr="00E70359">
        <w:t xml:space="preserve">Cronbach </w:t>
      </w:r>
      <w:r w:rsidR="00E70359">
        <w:t>se</w:t>
      </w:r>
      <w:r w:rsidR="00E70359" w:rsidRPr="00E70359">
        <w:t xml:space="preserve"> calcula la correlación de cada reactivo o ítem con cada uno de los otros, resultando una gran cantidad de coeficientes de correlación</w:t>
      </w:r>
      <w:r w:rsidR="00E70359">
        <w:t>, por lo que e</w:t>
      </w:r>
      <w:r w:rsidR="00E70359" w:rsidRPr="00E70359">
        <w:t xml:space="preserve">l valor de </w:t>
      </w:r>
      <w:r w:rsidR="002B2E52" w:rsidRPr="00BF0B7F">
        <w:t>α</w:t>
      </w:r>
      <w:r w:rsidR="002B2E52" w:rsidRPr="00E70359">
        <w:t xml:space="preserve"> </w:t>
      </w:r>
      <w:r w:rsidR="00E70359" w:rsidRPr="00E70359">
        <w:t>es el promedio de todos los coeficientes de correlación</w:t>
      </w:r>
      <w:r w:rsidR="002B2E52">
        <w:t xml:space="preserve"> </w:t>
      </w:r>
      <w:r w:rsidR="002B2E52">
        <w:fldChar w:fldCharType="begin"/>
      </w:r>
      <w:r w:rsidR="00881AE9">
        <w:instrText xml:space="preserve"> ADDIN ZOTERO_ITEM CSL_CITATION {"citationID":"XtDQ3WB4","properties":{"formattedCitation":"[17, p. 250]","plainCitation":"[17, p. 250]","noteIndex":0},"citationItems":[{"id":3457,"uris":["http://zotero.org/users/7924553/items/RLR3P2V9"],"itemData":{"id":3457,"type":"article-journal","container-title":"Telos Revista de Estudios Interdisciplinarios en Ciencias Sociales","ISSN":"1317-0571","issue":"2","page":"248-252","title":"Confiabilidad y coeficiente Alpha de Cronbach","volume":"12","author":[{"family":"Quero-Virla","given":"Milton"}],"issued":{"date-parts":[["2010"]]}},"locator":"250","label":"page"}],"schema":"https://github.com/citation-style-language/schema/raw/master/csl-citation.json"} </w:instrText>
      </w:r>
      <w:r w:rsidR="002B2E52">
        <w:fldChar w:fldCharType="separate"/>
      </w:r>
      <w:r w:rsidR="00881AE9" w:rsidRPr="00881AE9">
        <w:rPr>
          <w:rFonts w:cs="Arial"/>
        </w:rPr>
        <w:t>[17, p. 250]</w:t>
      </w:r>
      <w:r w:rsidR="002B2E52">
        <w:fldChar w:fldCharType="end"/>
      </w:r>
      <w:r w:rsidR="00E70359" w:rsidRPr="00E70359">
        <w:t xml:space="preserve">. </w:t>
      </w:r>
    </w:p>
    <w:p w14:paraId="21BEE88C" w14:textId="2E1AE1D8" w:rsidR="00861482" w:rsidRPr="00861482" w:rsidRDefault="00861482" w:rsidP="00861482">
      <w:r>
        <w:t>L</w:t>
      </w:r>
      <w:r w:rsidRPr="00861482">
        <w:t xml:space="preserve">a ecuación matemática del alfa de Cronbach </w:t>
      </w:r>
      <w:r w:rsidRPr="00BF0B7F">
        <w:t>(α)</w:t>
      </w:r>
      <w:r>
        <w:t xml:space="preserve"> </w:t>
      </w:r>
      <w:r w:rsidRPr="00861482">
        <w:t>se define mediante la siguiente fórmula</w:t>
      </w:r>
      <w:r>
        <w:t>:</w:t>
      </w:r>
    </w:p>
    <w:p w14:paraId="7F4A67EB" w14:textId="7B9890F5" w:rsidR="00861482" w:rsidRPr="00861482" w:rsidRDefault="00861482" w:rsidP="00861482">
      <w:pPr>
        <w:jc w:val="center"/>
        <w:rPr>
          <w:b/>
          <w:bCs/>
          <w:sz w:val="24"/>
          <w:szCs w:val="32"/>
        </w:rPr>
      </w:pPr>
      <w:r w:rsidRPr="00861482">
        <w:rPr>
          <w:b/>
          <w:bCs/>
          <w:noProof/>
          <w:sz w:val="24"/>
          <w:szCs w:val="32"/>
        </w:rPr>
        <w:drawing>
          <wp:inline distT="0" distB="0" distL="0" distR="0" wp14:anchorId="07F996AC" wp14:editId="6EA4711A">
            <wp:extent cx="7620" cy="7620"/>
            <wp:effectExtent l="0" t="0" r="0" b="0"/>
            <wp:docPr id="1638831696"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m:oMath>
        <m:r>
          <m:rPr>
            <m:sty m:val="bi"/>
          </m:rPr>
          <w:rPr>
            <w:rFonts w:ascii="Cambria Math" w:hAnsi="Cambria Math"/>
            <w:sz w:val="24"/>
            <w:szCs w:val="32"/>
          </w:rPr>
          <m:t>α=(</m:t>
        </m:r>
        <m:f>
          <m:fPr>
            <m:ctrlPr>
              <w:rPr>
                <w:rFonts w:ascii="Cambria Math" w:hAnsi="Cambria Math"/>
                <w:b/>
                <w:bCs/>
                <w:sz w:val="24"/>
                <w:szCs w:val="32"/>
              </w:rPr>
            </m:ctrlPr>
          </m:fPr>
          <m:num>
            <m:r>
              <m:rPr>
                <m:sty m:val="bi"/>
              </m:rPr>
              <w:rPr>
                <w:rFonts w:ascii="Cambria Math" w:hAnsi="Cambria Math"/>
                <w:sz w:val="24"/>
                <w:szCs w:val="32"/>
              </w:rPr>
              <m:t>K</m:t>
            </m:r>
          </m:num>
          <m:den>
            <m:r>
              <m:rPr>
                <m:sty m:val="bi"/>
              </m:rPr>
              <w:rPr>
                <w:rFonts w:ascii="Cambria Math" w:hAnsi="Cambria Math"/>
                <w:sz w:val="24"/>
                <w:szCs w:val="32"/>
              </w:rPr>
              <m:t>K-1</m:t>
            </m:r>
          </m:den>
        </m:f>
        <m:r>
          <m:rPr>
            <m:sty m:val="bi"/>
          </m:rPr>
          <w:rPr>
            <w:rFonts w:ascii="Cambria Math" w:hAnsi="Cambria Math"/>
            <w:sz w:val="24"/>
            <w:szCs w:val="32"/>
          </w:rPr>
          <m:t>)(1-</m:t>
        </m:r>
        <m:f>
          <m:fPr>
            <m:ctrlPr>
              <w:rPr>
                <w:rFonts w:ascii="Cambria Math" w:hAnsi="Cambria Math"/>
                <w:b/>
                <w:bCs/>
                <w:sz w:val="24"/>
                <w:szCs w:val="32"/>
              </w:rPr>
            </m:ctrlPr>
          </m:fPr>
          <m:num>
            <m:r>
              <m:rPr>
                <m:sty m:val="bi"/>
              </m:rPr>
              <w:rPr>
                <w:rFonts w:ascii="Cambria Math" w:hAnsi="Cambria Math"/>
                <w:sz w:val="24"/>
                <w:szCs w:val="32"/>
              </w:rPr>
              <m:t>∑</m:t>
            </m:r>
            <m:sSubSup>
              <m:sSubSupPr>
                <m:ctrlPr>
                  <w:rPr>
                    <w:rFonts w:ascii="Cambria Math" w:hAnsi="Cambria Math"/>
                    <w:b/>
                    <w:bCs/>
                    <w:sz w:val="24"/>
                    <w:szCs w:val="32"/>
                  </w:rPr>
                </m:ctrlPr>
              </m:sSubSupPr>
              <m:e>
                <m:r>
                  <m:rPr>
                    <m:sty m:val="bi"/>
                  </m:rPr>
                  <w:rPr>
                    <w:rFonts w:ascii="Cambria Math" w:hAnsi="Cambria Math"/>
                    <w:sz w:val="24"/>
                    <w:szCs w:val="32"/>
                  </w:rPr>
                  <m:t>S</m:t>
                </m:r>
              </m:e>
              <m:sub>
                <m:r>
                  <m:rPr>
                    <m:sty m:val="bi"/>
                  </m:rPr>
                  <w:rPr>
                    <w:rFonts w:ascii="Cambria Math" w:hAnsi="Cambria Math"/>
                    <w:sz w:val="24"/>
                    <w:szCs w:val="32"/>
                  </w:rPr>
                  <m:t>i</m:t>
                </m:r>
              </m:sub>
              <m:sup>
                <m:r>
                  <m:rPr>
                    <m:sty m:val="bi"/>
                  </m:rPr>
                  <w:rPr>
                    <w:rFonts w:ascii="Cambria Math" w:hAnsi="Cambria Math"/>
                    <w:sz w:val="24"/>
                    <w:szCs w:val="32"/>
                  </w:rPr>
                  <m:t>2</m:t>
                </m:r>
              </m:sup>
            </m:sSubSup>
          </m:num>
          <m:den>
            <m:sSubSup>
              <m:sSubSupPr>
                <m:ctrlPr>
                  <w:rPr>
                    <w:rFonts w:ascii="Cambria Math" w:hAnsi="Cambria Math"/>
                    <w:b/>
                    <w:bCs/>
                    <w:sz w:val="24"/>
                    <w:szCs w:val="32"/>
                  </w:rPr>
                </m:ctrlPr>
              </m:sSubSupPr>
              <m:e>
                <m:r>
                  <m:rPr>
                    <m:sty m:val="bi"/>
                  </m:rPr>
                  <w:rPr>
                    <w:rFonts w:ascii="Cambria Math" w:hAnsi="Cambria Math"/>
                    <w:sz w:val="24"/>
                    <w:szCs w:val="32"/>
                  </w:rPr>
                  <m:t>S</m:t>
                </m:r>
              </m:e>
              <m:sub>
                <m:r>
                  <m:rPr>
                    <m:sty m:val="bi"/>
                  </m:rPr>
                  <w:rPr>
                    <w:rFonts w:ascii="Cambria Math" w:hAnsi="Cambria Math"/>
                    <w:sz w:val="24"/>
                    <w:szCs w:val="32"/>
                  </w:rPr>
                  <m:t>T</m:t>
                </m:r>
              </m:sub>
              <m:sup>
                <m:r>
                  <m:rPr>
                    <m:sty m:val="bi"/>
                  </m:rPr>
                  <w:rPr>
                    <w:rFonts w:ascii="Cambria Math" w:hAnsi="Cambria Math"/>
                    <w:sz w:val="24"/>
                    <w:szCs w:val="32"/>
                  </w:rPr>
                  <m:t>2</m:t>
                </m:r>
              </m:sup>
            </m:sSubSup>
          </m:den>
        </m:f>
        <m:r>
          <m:rPr>
            <m:sty m:val="bi"/>
          </m:rPr>
          <w:rPr>
            <w:rFonts w:ascii="Cambria Math" w:hAnsi="Cambria Math"/>
            <w:sz w:val="24"/>
            <w:szCs w:val="32"/>
          </w:rPr>
          <m:t>)</m:t>
        </m:r>
      </m:oMath>
    </w:p>
    <w:p w14:paraId="35E79A94" w14:textId="77777777" w:rsidR="00861482" w:rsidRPr="00861482" w:rsidRDefault="00861482" w:rsidP="00861482">
      <w:pPr>
        <w:tabs>
          <w:tab w:val="num" w:pos="720"/>
        </w:tabs>
      </w:pPr>
      <w:r w:rsidRPr="00861482">
        <w:t>Donde:</w:t>
      </w:r>
    </w:p>
    <w:p w14:paraId="095D0B99" w14:textId="77777777" w:rsidR="00861482" w:rsidRDefault="00861482" w:rsidP="00861482">
      <w:pPr>
        <w:tabs>
          <w:tab w:val="num" w:pos="720"/>
        </w:tabs>
      </w:pPr>
      <m:oMath>
        <m:r>
          <w:rPr>
            <w:rFonts w:ascii="Cambria Math" w:hAnsi="Cambria Math"/>
            <w:sz w:val="24"/>
            <w:szCs w:val="32"/>
          </w:rPr>
          <m:t>α</m:t>
        </m:r>
      </m:oMath>
      <w:r>
        <w:rPr>
          <w:rFonts w:ascii="Cambria Math" w:hAnsi="Cambria Math" w:cs="Cambria Math"/>
          <w:b/>
          <w:bCs/>
        </w:rPr>
        <w:t xml:space="preserve"> </w:t>
      </w:r>
      <w:r w:rsidRPr="00861482">
        <w:t>es el coeficiente alfa de Cronbach.</w:t>
      </w:r>
    </w:p>
    <w:p w14:paraId="79E6B3BF" w14:textId="77777777" w:rsidR="00861482" w:rsidRDefault="00861482" w:rsidP="00861482">
      <w:pPr>
        <w:tabs>
          <w:tab w:val="num" w:pos="142"/>
        </w:tabs>
      </w:pPr>
      <m:oMath>
        <m:r>
          <w:rPr>
            <w:rFonts w:ascii="Cambria Math" w:hAnsi="Cambria Math"/>
            <w:sz w:val="24"/>
            <w:szCs w:val="32"/>
          </w:rPr>
          <m:t xml:space="preserve">K </m:t>
        </m:r>
      </m:oMath>
      <w:r w:rsidRPr="00861482">
        <w:t>es el número de ítems (preguntas) en el instrumento.</w:t>
      </w:r>
    </w:p>
    <w:p w14:paraId="33680E3D" w14:textId="512A305A" w:rsidR="00861482" w:rsidRPr="00861482" w:rsidRDefault="00861482" w:rsidP="00861482">
      <w:pPr>
        <w:tabs>
          <w:tab w:val="num" w:pos="142"/>
        </w:tabs>
      </w:pPr>
      <m:oMath>
        <m:r>
          <w:rPr>
            <w:rFonts w:ascii="Cambria Math" w:hAnsi="Cambria Math"/>
            <w:sz w:val="24"/>
            <w:szCs w:val="32"/>
          </w:rPr>
          <m:t>∑</m:t>
        </m:r>
        <m:sSubSup>
          <m:sSubSupPr>
            <m:ctrlPr>
              <w:rPr>
                <w:rFonts w:ascii="Cambria Math" w:hAnsi="Cambria Math"/>
                <w:sz w:val="24"/>
                <w:szCs w:val="32"/>
              </w:rPr>
            </m:ctrlPr>
          </m:sSubSupPr>
          <m:e>
            <m:r>
              <w:rPr>
                <w:rFonts w:ascii="Cambria Math" w:hAnsi="Cambria Math"/>
                <w:sz w:val="24"/>
                <w:szCs w:val="32"/>
              </w:rPr>
              <m:t>S</m:t>
            </m:r>
          </m:e>
          <m:sub>
            <m:r>
              <w:rPr>
                <w:rFonts w:ascii="Cambria Math" w:hAnsi="Cambria Math"/>
                <w:sz w:val="24"/>
                <w:szCs w:val="32"/>
              </w:rPr>
              <m:t>i</m:t>
            </m:r>
          </m:sub>
          <m:sup>
            <m:r>
              <w:rPr>
                <w:rFonts w:ascii="Cambria Math" w:hAnsi="Cambria Math"/>
                <w:sz w:val="24"/>
                <w:szCs w:val="32"/>
              </w:rPr>
              <m:t>2</m:t>
            </m:r>
          </m:sup>
        </m:sSubSup>
        <m:r>
          <w:rPr>
            <w:rFonts w:ascii="Cambria Math" w:hAnsi="Cambria Math"/>
            <w:sz w:val="24"/>
            <w:szCs w:val="32"/>
          </w:rPr>
          <m:t xml:space="preserve"> </m:t>
        </m:r>
      </m:oMath>
      <w:r w:rsidRPr="00861482">
        <w:t>es la suma de las varianzas de cada ítem individual.</w:t>
      </w:r>
    </w:p>
    <w:p w14:paraId="14EDEA13" w14:textId="53D5EC4C" w:rsidR="00861482" w:rsidRPr="00861482" w:rsidRDefault="00000000" w:rsidP="00861482">
      <m:oMath>
        <m:sSubSup>
          <m:sSubSupPr>
            <m:ctrlPr>
              <w:rPr>
                <w:rFonts w:ascii="Cambria Math" w:hAnsi="Cambria Math"/>
                <w:sz w:val="22"/>
                <w:szCs w:val="28"/>
              </w:rPr>
            </m:ctrlPr>
          </m:sSubSupPr>
          <m:e>
            <m:r>
              <w:rPr>
                <w:rFonts w:ascii="Cambria Math" w:hAnsi="Cambria Math"/>
                <w:sz w:val="22"/>
                <w:szCs w:val="28"/>
              </w:rPr>
              <m:t>S</m:t>
            </m:r>
          </m:e>
          <m:sub>
            <m:r>
              <w:rPr>
                <w:rFonts w:ascii="Cambria Math" w:hAnsi="Cambria Math"/>
                <w:sz w:val="22"/>
                <w:szCs w:val="28"/>
              </w:rPr>
              <m:t>T</m:t>
            </m:r>
          </m:sub>
          <m:sup>
            <m:r>
              <w:rPr>
                <w:rFonts w:ascii="Cambria Math" w:hAnsi="Cambria Math"/>
                <w:sz w:val="22"/>
                <w:szCs w:val="28"/>
              </w:rPr>
              <m:t>2</m:t>
            </m:r>
          </m:sup>
        </m:sSubSup>
      </m:oMath>
      <w:r w:rsidR="00205D69">
        <w:rPr>
          <w:sz w:val="22"/>
          <w:szCs w:val="28"/>
        </w:rPr>
        <w:t xml:space="preserve"> </w:t>
      </w:r>
      <w:r w:rsidR="00861482" w:rsidRPr="00861482">
        <w:t>es la varianza total de las puntuaciones sumadas de todos los ítems para cada encuestado.</w:t>
      </w:r>
    </w:p>
    <w:p w14:paraId="04206405" w14:textId="77777777" w:rsidR="00861482" w:rsidRPr="00BF0B7F" w:rsidRDefault="00861482" w:rsidP="00E45171"/>
    <w:p w14:paraId="76A37FBA" w14:textId="1A2F1377" w:rsidR="00EE7D3A" w:rsidRPr="00BF0B7F" w:rsidRDefault="00E45171" w:rsidP="00EE7D3A">
      <w:r w:rsidRPr="00BF0B7F">
        <w:t xml:space="preserve">Para la </w:t>
      </w:r>
      <w:r w:rsidR="00787649">
        <w:t>realización de este cálculo</w:t>
      </w:r>
      <w:r w:rsidRPr="00BF0B7F">
        <w:t xml:space="preserve"> se utilizó la librería “pingouin” </w:t>
      </w:r>
      <w:r w:rsidR="00205D69">
        <w:t>que es</w:t>
      </w:r>
      <w:r w:rsidR="00205D69" w:rsidRPr="00205D69">
        <w:t xml:space="preserve"> </w:t>
      </w:r>
      <w:r w:rsidR="00205D69">
        <w:t xml:space="preserve">un </w:t>
      </w:r>
      <w:r w:rsidR="00205D69" w:rsidRPr="00205D69">
        <w:t>paquete estadístico de código abierto escrito en Python 3 y basado principalmente en Pandas y NumPy</w:t>
      </w:r>
      <w:r w:rsidR="00205D69">
        <w:t xml:space="preserve"> </w:t>
      </w:r>
      <w:r w:rsidR="00205D69">
        <w:fldChar w:fldCharType="begin"/>
      </w:r>
      <w:r w:rsidR="00205D69">
        <w:instrText xml:space="preserve"> ADDIN ZOTERO_ITEM CSL_CITATION {"citationID":"rf7M1N1G","properties":{"formattedCitation":"[18]","plainCitation":"[18]","noteIndex":0},"citationItems":[{"id":3462,"uris":["http://zotero.org/users/7924553/items/XDM9H7LP"],"itemData":{"id":3462,"type":"article-journal","container-title":"Journal of Open Source Software","DOI":"10.21105/joss.01026","ISSN":"2475-9066","issue":"31","journalAbbreviation":"JOSS","license":"http://creativecommons.org/licenses/by/4.0/","page":"1026","source":"DOI.org (Crossref)","title":"Pingouin: statistics in Python","title-short":"Pingouin","URL":"http://joss.theoj.org/papers/10.21105/joss.01026","volume":"3","author":[{"family":"Vallat","given":"Raphael"}],"accessed":{"date-parts":[["2025",11,24]]},"issued":{"date-parts":[["2018",11,19]]}}}],"schema":"https://github.com/citation-style-language/schema/raw/master/csl-citation.json"} </w:instrText>
      </w:r>
      <w:r w:rsidR="00205D69">
        <w:fldChar w:fldCharType="separate"/>
      </w:r>
      <w:r w:rsidR="00205D69" w:rsidRPr="00205D69">
        <w:rPr>
          <w:rFonts w:cs="Arial"/>
        </w:rPr>
        <w:t>[18]</w:t>
      </w:r>
      <w:r w:rsidR="00205D69">
        <w:fldChar w:fldCharType="end"/>
      </w:r>
      <w:r w:rsidR="00205D69">
        <w:t xml:space="preserve"> , misma que</w:t>
      </w:r>
      <w:r w:rsidRPr="00BF0B7F">
        <w:t xml:space="preserve"> proporciona una función </w:t>
      </w:r>
      <w:r w:rsidR="00205D69" w:rsidRPr="00662AE8">
        <w:rPr>
          <w:rFonts w:ascii="Miriam Fixed" w:hAnsi="Miriam Fixed" w:cs="Miriam Fixed" w:hint="cs"/>
        </w:rPr>
        <w:t>cronbach_alpha</w:t>
      </w:r>
      <w:r w:rsidR="00205D69">
        <w:rPr>
          <w:rFonts w:ascii="Miriam Fixed" w:hAnsi="Miriam Fixed" w:cs="Miriam Fixed"/>
        </w:rPr>
        <w:t>()</w:t>
      </w:r>
      <w:r w:rsidR="00205D69">
        <w:t xml:space="preserve"> para </w:t>
      </w:r>
      <w:r w:rsidR="00787649">
        <w:t>llevarlo a cabo</w:t>
      </w:r>
      <w:r w:rsidR="00205D69">
        <w:t>.</w:t>
      </w:r>
      <w:r w:rsidR="002B2E52">
        <w:t xml:space="preserve"> </w:t>
      </w:r>
      <w:r w:rsidRPr="00BF0B7F">
        <w:t>El resultado de los 15 reactivos es un coeficiente Alfa de Cronbach</w:t>
      </w:r>
      <w:r w:rsidR="00861482">
        <w:t xml:space="preserve"> (</w:t>
      </w:r>
      <w:r w:rsidR="00861482" w:rsidRPr="00861482">
        <w:rPr>
          <w:b/>
          <w:bCs/>
          <w:noProof/>
          <w:sz w:val="24"/>
          <w:szCs w:val="32"/>
        </w:rPr>
        <w:drawing>
          <wp:inline distT="0" distB="0" distL="0" distR="0" wp14:anchorId="6E1DC7F2" wp14:editId="078C8B60">
            <wp:extent cx="7620" cy="7620"/>
            <wp:effectExtent l="0" t="0" r="0" b="0"/>
            <wp:docPr id="1566885197"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m:oMath>
        <m:r>
          <w:rPr>
            <w:rFonts w:ascii="Cambria Math" w:hAnsi="Cambria Math"/>
            <w:sz w:val="24"/>
            <w:szCs w:val="32"/>
          </w:rPr>
          <m:t>α</m:t>
        </m:r>
      </m:oMath>
      <w:r w:rsidR="00861482">
        <w:t xml:space="preserve">) </w:t>
      </w:r>
      <w:r w:rsidRPr="00BF0B7F">
        <w:t xml:space="preserve">0.8518, lo que indica que el instrumento tiene una buena confiabilidad y consistencia interna, considerando a </w:t>
      </w:r>
      <w:r w:rsidR="00BF0B7F" w:rsidRPr="00BF0B7F">
        <w:fldChar w:fldCharType="begin"/>
      </w:r>
      <w:r w:rsidR="00787649">
        <w:instrText xml:space="preserve"> ADDIN ZOTERO_ITEM CSL_CITATION {"citationID":"NH6x7jcU","properties":{"formattedCitation":"[19]","plainCitation":"[19]","noteIndex":0},"citationItems":[{"id":1515,"uris":["http://zotero.org/users/7924553/items/HEUHD38B"],"itemData":{"id":1515,"type":"article-journal","abstract":"The study began with a pilot application a questionnaire (CPLE1, 78 items Likert related to personal learning environments) to 56 students of the course Technology Applied to Education of the University of Granada (Spain). This application allowed analyzing the reliability of the instrument and the effect of the elimination of some items on its reliability, by Cronbach alpha coefficient. An analysis of the internal consistency of the instrument by Corrected Homogeneity Index was also carried out. The study continued with the application of a guide to&amp;nbsp;assess the content validity of the questionnaire (GVCPLE1). The results obtained with the implementation of this guide with ten experts were analysed using the Osterlind Congruity Index and through coding and categorization processes, which allowed suggestions that were incorporated, and a second validated questionnaire (CPLE2) was designed. This study shows how the access to the field has been accomplished; it makes a characterization of the students involved in the pilot study and of the expert participants in the validity analysis. Also, the statistical assumptions and the methodologies that were applied in the analysis are explained.","container-title":"Revista Ensayos Pedagógicos","DOI":"10.15359/rep.13-1.4","ISSN":"2215-3330","issue":"1","language":"es","license":"Derechos de autor 2018 Revista Ensayos Pedagógicos","note":"number: 1","page":"71-106","source":"www.revistas.una.ac.cr","title":"Análisis de confiabilidad y validez de un cuestionario sobre entornos personales de aprendizaje (PLE)","URL":"https://www.revistas.una.ac.cr/index.php/ensayospedagogicos/article/view/10645","volume":"13","author":[{"family":"Chaves-Barboza","given":"Eduardo"},{"family":"Rodríguez-Miranda","given":"Laura"}],"accessed":{"date-parts":[["2024",8,21]]},"issued":{"date-parts":[["2018",7,19]]}}}],"schema":"https://github.com/citation-style-language/schema/raw/master/csl-citation.json"} </w:instrText>
      </w:r>
      <w:r w:rsidR="00BF0B7F" w:rsidRPr="00BF0B7F">
        <w:fldChar w:fldCharType="separate"/>
      </w:r>
      <w:r w:rsidR="00787649" w:rsidRPr="00787649">
        <w:rPr>
          <w:rFonts w:cs="Arial"/>
        </w:rPr>
        <w:t>[19]</w:t>
      </w:r>
      <w:r w:rsidR="00BF0B7F" w:rsidRPr="00BF0B7F">
        <w:fldChar w:fldCharType="end"/>
      </w:r>
      <w:r w:rsidR="00BF0B7F" w:rsidRPr="00BF0B7F">
        <w:t xml:space="preserve"> </w:t>
      </w:r>
      <w:r w:rsidRPr="00BF0B7F">
        <w:t>y su propuesta metodológica indicando que a partir de un valor entre 0.80 y 0.90 es bueno</w:t>
      </w:r>
      <w:r w:rsidR="00EE7D3A">
        <w:t xml:space="preserve"> aunque algunos autores incluso</w:t>
      </w:r>
      <w:r w:rsidR="00EE7D3A" w:rsidRPr="00BF0B7F">
        <w:t xml:space="preserve"> considera</w:t>
      </w:r>
      <w:r w:rsidR="00EE7D3A">
        <w:t>n</w:t>
      </w:r>
      <w:r w:rsidR="00EE7D3A" w:rsidRPr="00BF0B7F">
        <w:t xml:space="preserve"> que los instrumentos confiables tienen un valor alfa de Cronbach superior a 0.70 </w:t>
      </w:r>
      <w:r w:rsidR="00EE7D3A" w:rsidRPr="00BF0B7F">
        <w:fldChar w:fldCharType="begin"/>
      </w:r>
      <w:r w:rsidR="00787649">
        <w:instrText xml:space="preserve"> ADDIN ZOTERO_ITEM CSL_CITATION {"citationID":"EUFLFacx","properties":{"formattedCitation":"[13], [20]","plainCitation":"[13], [20]","noteIndex":0},"citationItems":[{"id":2302,"uris":["http://zotero.org/users/7924553/items/4V2B7SSA"],"itemData":{"id":2302,"type":"book","edition":"5a ed","event-place":"México, D.F","ISBN":"978-607-15-0291-9","language":"spa","number-of-pages":"613","publisher":"McGraw-Hill","publisher-place":"México, D.F","source":"K10plus ISBN","title":"Metodología de la investigación","author":[{"family":"Hernández Sampieri","given":"Roberto"},{"family":"Fernández Collado","given":"Carlos"},{"family":"Baptista Lucio","given":"Pilar"}],"issued":{"date-parts":[["2010"]]}},"label":"page"},{"id":1514,"uris":["http://zotero.org/users/7924553/items/2PH9JUI7"],"itemData":{"id":1514,"type":"book","event-place":"España","ISBN":"978-84-121459-3-9","publisher-place":"España","title":"Estadística para no estadísticos: una guía básica sobre la metodología cuantitativa de trabajos académicos","author":[{"family":"Galindo-Domínguez","given":"Héctor"}],"issued":{"date-parts":[["2020"]]}},"label":"page"}],"schema":"https://github.com/citation-style-language/schema/raw/master/csl-citation.json"} </w:instrText>
      </w:r>
      <w:r w:rsidR="00EE7D3A" w:rsidRPr="00BF0B7F">
        <w:fldChar w:fldCharType="separate"/>
      </w:r>
      <w:r w:rsidR="00787649" w:rsidRPr="00787649">
        <w:rPr>
          <w:rFonts w:cs="Arial"/>
        </w:rPr>
        <w:t>[13], [20]</w:t>
      </w:r>
      <w:r w:rsidR="00EE7D3A" w:rsidRPr="00BF0B7F">
        <w:fldChar w:fldCharType="end"/>
      </w:r>
      <w:r w:rsidR="00EE7D3A" w:rsidRPr="00BF0B7F">
        <w:t>.</w:t>
      </w:r>
    </w:p>
    <w:p w14:paraId="427351B7" w14:textId="1DB18947" w:rsidR="000C3003" w:rsidRDefault="000C3003" w:rsidP="00BA7D04">
      <w:r w:rsidRPr="00BF0B7F">
        <w:t xml:space="preserve">En la tabla </w:t>
      </w:r>
      <w:r w:rsidR="00BA7D04">
        <w:t>1</w:t>
      </w:r>
      <w:r w:rsidRPr="00BF0B7F">
        <w:t xml:space="preserve"> se muestra la estructura del instrumento de recolección de datos aplicado en este estudio</w:t>
      </w:r>
      <w:r w:rsidR="00BA7D04">
        <w:t xml:space="preserve"> con las dimensiones e ítems.</w:t>
      </w:r>
    </w:p>
    <w:p w14:paraId="7B5DCC89" w14:textId="2548285F" w:rsidR="000C3003" w:rsidRPr="00BF0B7F" w:rsidRDefault="000C3003" w:rsidP="000C3003">
      <w:pPr>
        <w:spacing w:line="360" w:lineRule="auto"/>
        <w:jc w:val="center"/>
      </w:pPr>
      <w:r w:rsidRPr="00BF0B7F">
        <w:rPr>
          <w:rFonts w:cs="Arial"/>
          <w:i/>
          <w:iCs/>
          <w:szCs w:val="20"/>
        </w:rPr>
        <w:t xml:space="preserve">Tabla </w:t>
      </w:r>
      <w:r w:rsidR="00BA7D04">
        <w:rPr>
          <w:rFonts w:cs="Arial"/>
          <w:i/>
          <w:iCs/>
          <w:szCs w:val="20"/>
        </w:rPr>
        <w:t>1</w:t>
      </w:r>
      <w:r w:rsidRPr="00BF0B7F">
        <w:rPr>
          <w:rFonts w:cs="Arial"/>
          <w:i/>
          <w:iCs/>
          <w:szCs w:val="20"/>
        </w:rPr>
        <w:t xml:space="preserve"> Instrumento de recolección de datos</w:t>
      </w:r>
    </w:p>
    <w:tbl>
      <w:tblPr>
        <w:tblW w:w="9356" w:type="dxa"/>
        <w:jc w:val="center"/>
        <w:tblLayout w:type="fixed"/>
        <w:tblLook w:val="04A0" w:firstRow="1" w:lastRow="0" w:firstColumn="1" w:lastColumn="0" w:noHBand="0" w:noVBand="1"/>
      </w:tblPr>
      <w:tblGrid>
        <w:gridCol w:w="1159"/>
        <w:gridCol w:w="1676"/>
        <w:gridCol w:w="6521"/>
      </w:tblGrid>
      <w:tr w:rsidR="000C3003" w:rsidRPr="0082335F" w14:paraId="43018621" w14:textId="77777777" w:rsidTr="000C3003">
        <w:trPr>
          <w:jc w:val="center"/>
        </w:trPr>
        <w:tc>
          <w:tcPr>
            <w:tcW w:w="1159" w:type="dxa"/>
            <w:tcBorders>
              <w:top w:val="single" w:sz="4" w:space="0" w:color="auto"/>
              <w:bottom w:val="single" w:sz="4" w:space="0" w:color="auto"/>
            </w:tcBorders>
            <w:vAlign w:val="center"/>
          </w:tcPr>
          <w:p w14:paraId="75544984" w14:textId="77777777" w:rsidR="000C3003" w:rsidRPr="0082335F" w:rsidRDefault="000C3003">
            <w:pPr>
              <w:jc w:val="center"/>
              <w:rPr>
                <w:b/>
                <w:bCs/>
                <w:sz w:val="14"/>
                <w:szCs w:val="14"/>
              </w:rPr>
            </w:pPr>
            <w:bookmarkStart w:id="0" w:name="_Hlk201054459"/>
            <w:r w:rsidRPr="0082335F">
              <w:rPr>
                <w:b/>
                <w:bCs/>
                <w:sz w:val="14"/>
                <w:szCs w:val="14"/>
              </w:rPr>
              <w:t>Variable</w:t>
            </w:r>
          </w:p>
        </w:tc>
        <w:tc>
          <w:tcPr>
            <w:tcW w:w="1676" w:type="dxa"/>
            <w:tcBorders>
              <w:top w:val="single" w:sz="4" w:space="0" w:color="auto"/>
              <w:bottom w:val="single" w:sz="4" w:space="0" w:color="auto"/>
            </w:tcBorders>
            <w:vAlign w:val="center"/>
          </w:tcPr>
          <w:p w14:paraId="3D954849" w14:textId="77777777" w:rsidR="000C3003" w:rsidRPr="0082335F" w:rsidRDefault="000C3003">
            <w:pPr>
              <w:jc w:val="center"/>
              <w:rPr>
                <w:b/>
                <w:bCs/>
                <w:sz w:val="14"/>
                <w:szCs w:val="14"/>
              </w:rPr>
            </w:pPr>
            <w:r w:rsidRPr="0082335F">
              <w:rPr>
                <w:b/>
                <w:bCs/>
                <w:sz w:val="14"/>
                <w:szCs w:val="14"/>
              </w:rPr>
              <w:t>Dimensión</w:t>
            </w:r>
          </w:p>
        </w:tc>
        <w:tc>
          <w:tcPr>
            <w:tcW w:w="6521" w:type="dxa"/>
            <w:tcBorders>
              <w:top w:val="single" w:sz="4" w:space="0" w:color="auto"/>
              <w:bottom w:val="single" w:sz="4" w:space="0" w:color="auto"/>
            </w:tcBorders>
            <w:vAlign w:val="center"/>
          </w:tcPr>
          <w:p w14:paraId="2302F1C3" w14:textId="77777777" w:rsidR="000C3003" w:rsidRPr="0082335F" w:rsidRDefault="000C3003">
            <w:pPr>
              <w:jc w:val="center"/>
              <w:rPr>
                <w:b/>
                <w:bCs/>
                <w:sz w:val="14"/>
                <w:szCs w:val="14"/>
              </w:rPr>
            </w:pPr>
            <w:r w:rsidRPr="0082335F">
              <w:rPr>
                <w:b/>
                <w:bCs/>
                <w:sz w:val="14"/>
                <w:szCs w:val="14"/>
              </w:rPr>
              <w:t>Ítem</w:t>
            </w:r>
          </w:p>
        </w:tc>
      </w:tr>
      <w:tr w:rsidR="000C3003" w:rsidRPr="0082335F" w14:paraId="337B0B92" w14:textId="77777777" w:rsidTr="000C3003">
        <w:trPr>
          <w:jc w:val="center"/>
        </w:trPr>
        <w:tc>
          <w:tcPr>
            <w:tcW w:w="1159" w:type="dxa"/>
            <w:vMerge w:val="restart"/>
            <w:tcBorders>
              <w:top w:val="single" w:sz="4" w:space="0" w:color="auto"/>
              <w:bottom w:val="single" w:sz="4" w:space="0" w:color="auto"/>
            </w:tcBorders>
            <w:vAlign w:val="center"/>
          </w:tcPr>
          <w:p w14:paraId="2C8373FC" w14:textId="77777777" w:rsidR="000C3003" w:rsidRPr="0082335F" w:rsidRDefault="000C3003">
            <w:pPr>
              <w:jc w:val="center"/>
              <w:rPr>
                <w:sz w:val="14"/>
                <w:szCs w:val="14"/>
                <w:shd w:val="clear" w:color="auto" w:fill="FFFFFF"/>
              </w:rPr>
            </w:pPr>
            <w:r w:rsidRPr="0082335F">
              <w:rPr>
                <w:sz w:val="14"/>
                <w:szCs w:val="14"/>
              </w:rPr>
              <w:t>Nivel de conocimiento sobre Inteligencia Artificial Generativa</w:t>
            </w:r>
          </w:p>
        </w:tc>
        <w:tc>
          <w:tcPr>
            <w:tcW w:w="1676" w:type="dxa"/>
            <w:tcBorders>
              <w:top w:val="single" w:sz="4" w:space="0" w:color="auto"/>
              <w:bottom w:val="single" w:sz="4" w:space="0" w:color="auto"/>
            </w:tcBorders>
            <w:vAlign w:val="center"/>
          </w:tcPr>
          <w:p w14:paraId="4A0555C6" w14:textId="77777777" w:rsidR="000C3003" w:rsidRPr="0082335F" w:rsidRDefault="000C3003">
            <w:pPr>
              <w:jc w:val="center"/>
              <w:rPr>
                <w:sz w:val="14"/>
                <w:szCs w:val="14"/>
                <w:shd w:val="clear" w:color="auto" w:fill="FFFFFF"/>
              </w:rPr>
            </w:pPr>
            <w:r w:rsidRPr="0082335F">
              <w:rPr>
                <w:b/>
                <w:bCs/>
                <w:sz w:val="14"/>
                <w:szCs w:val="14"/>
                <w:shd w:val="clear" w:color="auto" w:fill="FFFFFF"/>
              </w:rPr>
              <w:t>Conocimiento de Conceptos de Inteligencia Artificial Generativa</w:t>
            </w:r>
          </w:p>
        </w:tc>
        <w:tc>
          <w:tcPr>
            <w:tcW w:w="6521" w:type="dxa"/>
            <w:tcBorders>
              <w:top w:val="single" w:sz="4" w:space="0" w:color="auto"/>
              <w:bottom w:val="single" w:sz="4" w:space="0" w:color="auto"/>
            </w:tcBorders>
          </w:tcPr>
          <w:p w14:paraId="49B874DB" w14:textId="69A40D6A" w:rsidR="000C3003" w:rsidRPr="0082335F" w:rsidRDefault="000C3003">
            <w:pPr>
              <w:rPr>
                <w:sz w:val="14"/>
                <w:szCs w:val="14"/>
                <w:shd w:val="clear" w:color="auto" w:fill="FFFFFF"/>
              </w:rPr>
            </w:pPr>
            <w:r w:rsidRPr="0082335F">
              <w:rPr>
                <w:sz w:val="14"/>
                <w:szCs w:val="14"/>
                <w:shd w:val="clear" w:color="auto" w:fill="FFFFFF"/>
              </w:rPr>
              <w:t>D1</w:t>
            </w:r>
            <w:r w:rsidR="000562C9" w:rsidRPr="0082335F">
              <w:rPr>
                <w:sz w:val="14"/>
                <w:szCs w:val="14"/>
                <w:shd w:val="clear" w:color="auto" w:fill="FFFFFF"/>
              </w:rPr>
              <w:t>.I</w:t>
            </w:r>
            <w:r w:rsidRPr="0082335F">
              <w:rPr>
                <w:sz w:val="14"/>
                <w:szCs w:val="14"/>
                <w:shd w:val="clear" w:color="auto" w:fill="FFFFFF"/>
              </w:rPr>
              <w:t>1. Estoy familiarizado con los conceptos básicos de la Inteligencia Artificial Generativa</w:t>
            </w:r>
          </w:p>
          <w:p w14:paraId="4467CCED" w14:textId="7BE7DCD8" w:rsidR="000C3003" w:rsidRPr="0082335F" w:rsidRDefault="000C3003">
            <w:pPr>
              <w:rPr>
                <w:sz w:val="14"/>
                <w:szCs w:val="14"/>
                <w:shd w:val="clear" w:color="auto" w:fill="FFFFFF"/>
              </w:rPr>
            </w:pPr>
            <w:r w:rsidRPr="0082335F">
              <w:rPr>
                <w:sz w:val="14"/>
                <w:szCs w:val="14"/>
                <w:shd w:val="clear" w:color="auto" w:fill="FFFFFF"/>
              </w:rPr>
              <w:t>D1</w:t>
            </w:r>
            <w:r w:rsidR="000562C9" w:rsidRPr="0082335F">
              <w:rPr>
                <w:sz w:val="14"/>
                <w:szCs w:val="14"/>
                <w:shd w:val="clear" w:color="auto" w:fill="FFFFFF"/>
              </w:rPr>
              <w:t>.I</w:t>
            </w:r>
            <w:r w:rsidRPr="0082335F">
              <w:rPr>
                <w:sz w:val="14"/>
                <w:szCs w:val="14"/>
                <w:shd w:val="clear" w:color="auto" w:fill="FFFFFF"/>
              </w:rPr>
              <w:t>2. Conozco algunas herramientas de Inteligencia Artificial Generativa tales como ChatGPT, Gemini, Copilot, Dall-E, Mistral, etc.</w:t>
            </w:r>
          </w:p>
          <w:p w14:paraId="5D2D71FE" w14:textId="506C8179" w:rsidR="000C3003" w:rsidRPr="0082335F" w:rsidRDefault="000C3003">
            <w:pPr>
              <w:rPr>
                <w:sz w:val="14"/>
                <w:szCs w:val="14"/>
                <w:shd w:val="clear" w:color="auto" w:fill="FFFFFF"/>
              </w:rPr>
            </w:pPr>
            <w:r w:rsidRPr="0082335F">
              <w:rPr>
                <w:sz w:val="14"/>
                <w:szCs w:val="14"/>
                <w:shd w:val="clear" w:color="auto" w:fill="FFFFFF"/>
              </w:rPr>
              <w:t>D1</w:t>
            </w:r>
            <w:r w:rsidR="000562C9" w:rsidRPr="0082335F">
              <w:rPr>
                <w:sz w:val="14"/>
                <w:szCs w:val="14"/>
                <w:shd w:val="clear" w:color="auto" w:fill="FFFFFF"/>
              </w:rPr>
              <w:t>.I</w:t>
            </w:r>
            <w:r w:rsidRPr="0082335F">
              <w:rPr>
                <w:sz w:val="14"/>
                <w:szCs w:val="14"/>
                <w:shd w:val="clear" w:color="auto" w:fill="FFFFFF"/>
              </w:rPr>
              <w:t>3. Conozco ejemplos de aplicaciones prácticas de la Inteligencia Artificial Generativa en diferentes campos, incluida la educación.</w:t>
            </w:r>
          </w:p>
        </w:tc>
      </w:tr>
      <w:tr w:rsidR="000C3003" w:rsidRPr="0082335F" w14:paraId="5ACEA43E" w14:textId="77777777" w:rsidTr="000C3003">
        <w:trPr>
          <w:jc w:val="center"/>
        </w:trPr>
        <w:tc>
          <w:tcPr>
            <w:tcW w:w="1159" w:type="dxa"/>
            <w:vMerge/>
            <w:tcBorders>
              <w:top w:val="single" w:sz="4" w:space="0" w:color="auto"/>
            </w:tcBorders>
            <w:vAlign w:val="center"/>
          </w:tcPr>
          <w:p w14:paraId="1277A1E7" w14:textId="77777777" w:rsidR="000C3003" w:rsidRPr="0082335F" w:rsidRDefault="000C3003">
            <w:pPr>
              <w:jc w:val="center"/>
              <w:rPr>
                <w:sz w:val="14"/>
                <w:szCs w:val="14"/>
                <w:shd w:val="clear" w:color="auto" w:fill="FFFFFF"/>
              </w:rPr>
            </w:pPr>
          </w:p>
        </w:tc>
        <w:tc>
          <w:tcPr>
            <w:tcW w:w="1676" w:type="dxa"/>
            <w:tcBorders>
              <w:top w:val="single" w:sz="4" w:space="0" w:color="auto"/>
              <w:bottom w:val="single" w:sz="4" w:space="0" w:color="auto"/>
            </w:tcBorders>
            <w:vAlign w:val="center"/>
          </w:tcPr>
          <w:p w14:paraId="128AE7CC" w14:textId="77777777" w:rsidR="000C3003" w:rsidRPr="0082335F" w:rsidRDefault="000C3003">
            <w:pPr>
              <w:jc w:val="center"/>
              <w:rPr>
                <w:b/>
                <w:bCs/>
                <w:sz w:val="14"/>
                <w:szCs w:val="14"/>
                <w:shd w:val="clear" w:color="auto" w:fill="FFFFFF"/>
              </w:rPr>
            </w:pPr>
            <w:r w:rsidRPr="0082335F">
              <w:rPr>
                <w:b/>
                <w:bCs/>
                <w:sz w:val="14"/>
                <w:szCs w:val="14"/>
                <w:shd w:val="clear" w:color="auto" w:fill="FFFFFF"/>
              </w:rPr>
              <w:t>Identificación de beneficio Potencial de la Inteligencia Artificial Generativa en la Educación</w:t>
            </w:r>
          </w:p>
        </w:tc>
        <w:tc>
          <w:tcPr>
            <w:tcW w:w="6521" w:type="dxa"/>
            <w:tcBorders>
              <w:top w:val="single" w:sz="4" w:space="0" w:color="auto"/>
              <w:bottom w:val="single" w:sz="4" w:space="0" w:color="auto"/>
            </w:tcBorders>
          </w:tcPr>
          <w:p w14:paraId="75EB3E85" w14:textId="0F2DEF80" w:rsidR="000C3003" w:rsidRPr="0082335F" w:rsidRDefault="000C3003">
            <w:pPr>
              <w:rPr>
                <w:sz w:val="14"/>
                <w:szCs w:val="14"/>
                <w:shd w:val="clear" w:color="auto" w:fill="FFFFFF"/>
              </w:rPr>
            </w:pPr>
            <w:r w:rsidRPr="0082335F">
              <w:rPr>
                <w:sz w:val="14"/>
                <w:szCs w:val="14"/>
                <w:shd w:val="clear" w:color="auto" w:fill="FFFFFF"/>
              </w:rPr>
              <w:t>D2</w:t>
            </w:r>
            <w:r w:rsidR="000562C9" w:rsidRPr="0082335F">
              <w:rPr>
                <w:sz w:val="14"/>
                <w:szCs w:val="14"/>
                <w:shd w:val="clear" w:color="auto" w:fill="FFFFFF"/>
              </w:rPr>
              <w:t>.I</w:t>
            </w:r>
            <w:r w:rsidRPr="0082335F">
              <w:rPr>
                <w:sz w:val="14"/>
                <w:szCs w:val="14"/>
                <w:shd w:val="clear" w:color="auto" w:fill="FFFFFF"/>
              </w:rPr>
              <w:t>1. Considero que la Inteligencia Artificial Generativa puede mejorar la personalización del aprendizaje para diferentes estilos de aprendizaje de los estudiantes.</w:t>
            </w:r>
          </w:p>
          <w:p w14:paraId="5CCA641C" w14:textId="55747AB8" w:rsidR="000C3003" w:rsidRPr="0082335F" w:rsidRDefault="000C3003">
            <w:pPr>
              <w:rPr>
                <w:sz w:val="14"/>
                <w:szCs w:val="14"/>
                <w:shd w:val="clear" w:color="auto" w:fill="FFFFFF"/>
              </w:rPr>
            </w:pPr>
            <w:r w:rsidRPr="0082335F">
              <w:rPr>
                <w:sz w:val="14"/>
                <w:szCs w:val="14"/>
                <w:shd w:val="clear" w:color="auto" w:fill="FFFFFF"/>
              </w:rPr>
              <w:t>D2</w:t>
            </w:r>
            <w:r w:rsidR="000562C9" w:rsidRPr="0082335F">
              <w:rPr>
                <w:sz w:val="14"/>
                <w:szCs w:val="14"/>
                <w:shd w:val="clear" w:color="auto" w:fill="FFFFFF"/>
              </w:rPr>
              <w:t>.I</w:t>
            </w:r>
            <w:r w:rsidRPr="0082335F">
              <w:rPr>
                <w:sz w:val="14"/>
                <w:szCs w:val="14"/>
                <w:shd w:val="clear" w:color="auto" w:fill="FFFFFF"/>
              </w:rPr>
              <w:t>2. Considero que la Inteligencia Artificial Generativa puede facilitar la creación de materiales educativos más interactivos y atractivos para los estudiantes.</w:t>
            </w:r>
          </w:p>
          <w:p w14:paraId="5B6F604F" w14:textId="14449E2F" w:rsidR="000C3003" w:rsidRPr="0082335F" w:rsidRDefault="000C3003">
            <w:pPr>
              <w:rPr>
                <w:sz w:val="14"/>
                <w:szCs w:val="14"/>
                <w:shd w:val="clear" w:color="auto" w:fill="FFFFFF"/>
              </w:rPr>
            </w:pPr>
            <w:r w:rsidRPr="0082335F">
              <w:rPr>
                <w:sz w:val="14"/>
                <w:szCs w:val="14"/>
                <w:shd w:val="clear" w:color="auto" w:fill="FFFFFF"/>
              </w:rPr>
              <w:t>D2</w:t>
            </w:r>
            <w:r w:rsidR="000562C9" w:rsidRPr="0082335F">
              <w:rPr>
                <w:sz w:val="14"/>
                <w:szCs w:val="14"/>
                <w:shd w:val="clear" w:color="auto" w:fill="FFFFFF"/>
              </w:rPr>
              <w:t>.I</w:t>
            </w:r>
            <w:r w:rsidRPr="0082335F">
              <w:rPr>
                <w:sz w:val="14"/>
                <w:szCs w:val="14"/>
                <w:shd w:val="clear" w:color="auto" w:fill="FFFFFF"/>
              </w:rPr>
              <w:t>3. Reconozco el potencial de la Inteligencia Artificial Generativa para adaptar el contenido educativo según las necesidades individuales de los estudiantes.</w:t>
            </w:r>
          </w:p>
        </w:tc>
      </w:tr>
      <w:tr w:rsidR="000C3003" w:rsidRPr="0082335F" w14:paraId="4FBBF82E" w14:textId="77777777" w:rsidTr="000C3003">
        <w:trPr>
          <w:jc w:val="center"/>
        </w:trPr>
        <w:tc>
          <w:tcPr>
            <w:tcW w:w="1159" w:type="dxa"/>
            <w:vMerge w:val="restart"/>
            <w:vAlign w:val="center"/>
          </w:tcPr>
          <w:p w14:paraId="447FCDCB" w14:textId="77777777" w:rsidR="000C3003" w:rsidRPr="0082335F" w:rsidRDefault="000C3003">
            <w:pPr>
              <w:jc w:val="center"/>
              <w:rPr>
                <w:sz w:val="14"/>
                <w:szCs w:val="14"/>
                <w:shd w:val="clear" w:color="auto" w:fill="FFFFFF"/>
              </w:rPr>
            </w:pPr>
            <w:r w:rsidRPr="0082335F">
              <w:rPr>
                <w:sz w:val="14"/>
                <w:szCs w:val="14"/>
              </w:rPr>
              <w:t xml:space="preserve">Integración en la Práctica </w:t>
            </w:r>
            <w:r w:rsidRPr="0082335F">
              <w:rPr>
                <w:sz w:val="14"/>
                <w:szCs w:val="14"/>
              </w:rPr>
              <w:lastRenderedPageBreak/>
              <w:t>docente de la IAG</w:t>
            </w:r>
          </w:p>
        </w:tc>
        <w:tc>
          <w:tcPr>
            <w:tcW w:w="1676" w:type="dxa"/>
            <w:tcBorders>
              <w:top w:val="single" w:sz="4" w:space="0" w:color="auto"/>
              <w:bottom w:val="single" w:sz="4" w:space="0" w:color="auto"/>
            </w:tcBorders>
            <w:vAlign w:val="center"/>
          </w:tcPr>
          <w:p w14:paraId="7606B478" w14:textId="77777777" w:rsidR="000C3003" w:rsidRPr="0082335F" w:rsidRDefault="000C3003">
            <w:pPr>
              <w:jc w:val="center"/>
              <w:rPr>
                <w:sz w:val="14"/>
                <w:szCs w:val="14"/>
                <w:shd w:val="clear" w:color="auto" w:fill="FFFFFF"/>
              </w:rPr>
            </w:pPr>
            <w:r w:rsidRPr="0082335F">
              <w:rPr>
                <w:b/>
                <w:bCs/>
                <w:sz w:val="14"/>
                <w:szCs w:val="14"/>
                <w:shd w:val="clear" w:color="auto" w:fill="FFFFFF"/>
              </w:rPr>
              <w:lastRenderedPageBreak/>
              <w:t xml:space="preserve">Aplicación de Herramientas de Inteligencia Artificial </w:t>
            </w:r>
            <w:r w:rsidRPr="0082335F">
              <w:rPr>
                <w:b/>
                <w:bCs/>
                <w:sz w:val="14"/>
                <w:szCs w:val="14"/>
                <w:shd w:val="clear" w:color="auto" w:fill="FFFFFF"/>
              </w:rPr>
              <w:lastRenderedPageBreak/>
              <w:t>Generativa en la Enseñanza</w:t>
            </w:r>
          </w:p>
        </w:tc>
        <w:tc>
          <w:tcPr>
            <w:tcW w:w="6521" w:type="dxa"/>
            <w:tcBorders>
              <w:top w:val="single" w:sz="4" w:space="0" w:color="auto"/>
              <w:bottom w:val="single" w:sz="4" w:space="0" w:color="auto"/>
            </w:tcBorders>
          </w:tcPr>
          <w:p w14:paraId="7A46439F" w14:textId="5281187B" w:rsidR="000C3003" w:rsidRPr="0082335F" w:rsidRDefault="000C3003">
            <w:pPr>
              <w:rPr>
                <w:sz w:val="14"/>
                <w:szCs w:val="14"/>
                <w:shd w:val="clear" w:color="auto" w:fill="FFFFFF"/>
              </w:rPr>
            </w:pPr>
            <w:r w:rsidRPr="0082335F">
              <w:rPr>
                <w:sz w:val="14"/>
                <w:szCs w:val="14"/>
                <w:shd w:val="clear" w:color="auto" w:fill="FFFFFF"/>
              </w:rPr>
              <w:lastRenderedPageBreak/>
              <w:t>D3</w:t>
            </w:r>
            <w:r w:rsidR="000562C9" w:rsidRPr="0082335F">
              <w:rPr>
                <w:sz w:val="14"/>
                <w:szCs w:val="14"/>
                <w:shd w:val="clear" w:color="auto" w:fill="FFFFFF"/>
              </w:rPr>
              <w:t>.I</w:t>
            </w:r>
            <w:r w:rsidRPr="0082335F">
              <w:rPr>
                <w:sz w:val="14"/>
                <w:szCs w:val="14"/>
                <w:shd w:val="clear" w:color="auto" w:fill="FFFFFF"/>
              </w:rPr>
              <w:t>1. He utilizado herramientas de generación de contenido automatizado (por ejemplo, generadores de texto o imágenes) en mis actividades de enseñanza.</w:t>
            </w:r>
          </w:p>
          <w:p w14:paraId="749D177B" w14:textId="1BB17EC8" w:rsidR="000C3003" w:rsidRPr="0082335F" w:rsidRDefault="000C3003">
            <w:pPr>
              <w:rPr>
                <w:sz w:val="14"/>
                <w:szCs w:val="14"/>
                <w:shd w:val="clear" w:color="auto" w:fill="FFFFFF"/>
              </w:rPr>
            </w:pPr>
            <w:r w:rsidRPr="0082335F">
              <w:rPr>
                <w:sz w:val="14"/>
                <w:szCs w:val="14"/>
                <w:shd w:val="clear" w:color="auto" w:fill="FFFFFF"/>
              </w:rPr>
              <w:lastRenderedPageBreak/>
              <w:t>D3</w:t>
            </w:r>
            <w:r w:rsidR="000562C9" w:rsidRPr="0082335F">
              <w:rPr>
                <w:sz w:val="14"/>
                <w:szCs w:val="14"/>
                <w:shd w:val="clear" w:color="auto" w:fill="FFFFFF"/>
              </w:rPr>
              <w:t>.I</w:t>
            </w:r>
            <w:r w:rsidRPr="0082335F">
              <w:rPr>
                <w:sz w:val="14"/>
                <w:szCs w:val="14"/>
                <w:shd w:val="clear" w:color="auto" w:fill="FFFFFF"/>
              </w:rPr>
              <w:t>2. Utilizo sistemas basados en Inteligencia Artificial Generativa para personalizar el aprendizaje de mis estudiantes.</w:t>
            </w:r>
          </w:p>
          <w:p w14:paraId="499AB91A" w14:textId="1A28CC44" w:rsidR="000C3003" w:rsidRPr="0082335F" w:rsidRDefault="000C3003">
            <w:pPr>
              <w:rPr>
                <w:sz w:val="14"/>
                <w:szCs w:val="14"/>
                <w:shd w:val="clear" w:color="auto" w:fill="FFFFFF"/>
              </w:rPr>
            </w:pPr>
            <w:r w:rsidRPr="0082335F">
              <w:rPr>
                <w:sz w:val="14"/>
                <w:szCs w:val="14"/>
                <w:shd w:val="clear" w:color="auto" w:fill="FFFFFF"/>
              </w:rPr>
              <w:t>D3</w:t>
            </w:r>
            <w:r w:rsidR="000562C9" w:rsidRPr="0082335F">
              <w:rPr>
                <w:sz w:val="14"/>
                <w:szCs w:val="14"/>
                <w:shd w:val="clear" w:color="auto" w:fill="FFFFFF"/>
              </w:rPr>
              <w:t>.I</w:t>
            </w:r>
            <w:r w:rsidRPr="0082335F">
              <w:rPr>
                <w:sz w:val="14"/>
                <w:szCs w:val="14"/>
                <w:shd w:val="clear" w:color="auto" w:fill="FFFFFF"/>
              </w:rPr>
              <w:t>3. He implementado proyectos o actividades de aprendizaje colaborativo que involucren el uso de tecnologías de Inteligencia Artificial Generativa.</w:t>
            </w:r>
          </w:p>
        </w:tc>
      </w:tr>
      <w:tr w:rsidR="000C3003" w:rsidRPr="0082335F" w14:paraId="45198B9C" w14:textId="77777777" w:rsidTr="000C3003">
        <w:trPr>
          <w:trHeight w:val="1153"/>
          <w:jc w:val="center"/>
        </w:trPr>
        <w:tc>
          <w:tcPr>
            <w:tcW w:w="1159" w:type="dxa"/>
            <w:vMerge/>
            <w:vAlign w:val="center"/>
          </w:tcPr>
          <w:p w14:paraId="792CDF77" w14:textId="77777777" w:rsidR="000C3003" w:rsidRPr="0082335F" w:rsidRDefault="000C3003">
            <w:pPr>
              <w:jc w:val="center"/>
              <w:rPr>
                <w:sz w:val="14"/>
                <w:szCs w:val="14"/>
                <w:shd w:val="clear" w:color="auto" w:fill="FFFFFF"/>
              </w:rPr>
            </w:pPr>
          </w:p>
        </w:tc>
        <w:tc>
          <w:tcPr>
            <w:tcW w:w="1676" w:type="dxa"/>
            <w:tcBorders>
              <w:top w:val="single" w:sz="4" w:space="0" w:color="auto"/>
              <w:bottom w:val="single" w:sz="4" w:space="0" w:color="auto"/>
            </w:tcBorders>
          </w:tcPr>
          <w:p w14:paraId="4985C181" w14:textId="77777777" w:rsidR="000C3003" w:rsidRPr="0082335F" w:rsidRDefault="000C3003">
            <w:pPr>
              <w:jc w:val="center"/>
              <w:rPr>
                <w:b/>
                <w:bCs/>
                <w:sz w:val="14"/>
                <w:szCs w:val="14"/>
                <w:shd w:val="clear" w:color="auto" w:fill="FFFFFF"/>
              </w:rPr>
            </w:pPr>
            <w:bookmarkStart w:id="1" w:name="_Hlk201055685"/>
            <w:r w:rsidRPr="0082335F">
              <w:rPr>
                <w:b/>
                <w:bCs/>
                <w:sz w:val="14"/>
                <w:szCs w:val="14"/>
                <w:shd w:val="clear" w:color="auto" w:fill="FFFFFF"/>
              </w:rPr>
              <w:t>Obstáculos y Desafíos en la Implementación de la Inteligencia Artificial Generativa en la Enseñanza</w:t>
            </w:r>
            <w:bookmarkEnd w:id="1"/>
          </w:p>
        </w:tc>
        <w:tc>
          <w:tcPr>
            <w:tcW w:w="6521" w:type="dxa"/>
            <w:tcBorders>
              <w:top w:val="single" w:sz="4" w:space="0" w:color="auto"/>
              <w:bottom w:val="single" w:sz="4" w:space="0" w:color="auto"/>
            </w:tcBorders>
          </w:tcPr>
          <w:p w14:paraId="2B5D53A5" w14:textId="37FFD26E" w:rsidR="000C3003" w:rsidRPr="0082335F" w:rsidRDefault="000C3003">
            <w:pPr>
              <w:rPr>
                <w:sz w:val="14"/>
                <w:szCs w:val="14"/>
                <w:shd w:val="clear" w:color="auto" w:fill="FFFFFF"/>
              </w:rPr>
            </w:pPr>
            <w:r w:rsidRPr="0082335F">
              <w:rPr>
                <w:sz w:val="14"/>
                <w:szCs w:val="14"/>
                <w:shd w:val="clear" w:color="auto" w:fill="FFFFFF"/>
              </w:rPr>
              <w:t>D4</w:t>
            </w:r>
            <w:r w:rsidR="000562C9" w:rsidRPr="0082335F">
              <w:rPr>
                <w:sz w:val="14"/>
                <w:szCs w:val="14"/>
                <w:shd w:val="clear" w:color="auto" w:fill="FFFFFF"/>
              </w:rPr>
              <w:t>.I</w:t>
            </w:r>
            <w:r w:rsidRPr="0082335F">
              <w:rPr>
                <w:sz w:val="14"/>
                <w:szCs w:val="14"/>
                <w:shd w:val="clear" w:color="auto" w:fill="FFFFFF"/>
              </w:rPr>
              <w:t>1. La falta de acceso a tecnologías adecuadas es un obstáculo para la implementación efectiva de la Inteligencia Artificial Generativa en mi práctica docente.</w:t>
            </w:r>
          </w:p>
          <w:p w14:paraId="365EBC5B" w14:textId="540F44DE" w:rsidR="000C3003" w:rsidRPr="0082335F" w:rsidRDefault="000C3003">
            <w:pPr>
              <w:rPr>
                <w:sz w:val="14"/>
                <w:szCs w:val="14"/>
                <w:shd w:val="clear" w:color="auto" w:fill="FFFFFF"/>
              </w:rPr>
            </w:pPr>
            <w:r w:rsidRPr="0082335F">
              <w:rPr>
                <w:sz w:val="14"/>
                <w:szCs w:val="14"/>
                <w:shd w:val="clear" w:color="auto" w:fill="FFFFFF"/>
              </w:rPr>
              <w:t>D4</w:t>
            </w:r>
            <w:r w:rsidR="000562C9" w:rsidRPr="0082335F">
              <w:rPr>
                <w:sz w:val="14"/>
                <w:szCs w:val="14"/>
                <w:shd w:val="clear" w:color="auto" w:fill="FFFFFF"/>
              </w:rPr>
              <w:t>.I</w:t>
            </w:r>
            <w:r w:rsidRPr="0082335F">
              <w:rPr>
                <w:sz w:val="14"/>
                <w:szCs w:val="14"/>
                <w:shd w:val="clear" w:color="auto" w:fill="FFFFFF"/>
              </w:rPr>
              <w:t>2. Siento que la curva de aprendizaje para dominar las herramientas de Inteligencia Artificial Generativa es demasiado pronunciada.</w:t>
            </w:r>
          </w:p>
          <w:p w14:paraId="6B6CB99C" w14:textId="55314F52" w:rsidR="000C3003" w:rsidRPr="0082335F" w:rsidRDefault="000C3003">
            <w:pPr>
              <w:rPr>
                <w:sz w:val="14"/>
                <w:szCs w:val="14"/>
                <w:shd w:val="clear" w:color="auto" w:fill="FFFFFF"/>
              </w:rPr>
            </w:pPr>
            <w:r w:rsidRPr="0082335F">
              <w:rPr>
                <w:sz w:val="14"/>
                <w:szCs w:val="14"/>
                <w:shd w:val="clear" w:color="auto" w:fill="FFFFFF"/>
              </w:rPr>
              <w:t>D4</w:t>
            </w:r>
            <w:r w:rsidR="000562C9" w:rsidRPr="0082335F">
              <w:rPr>
                <w:sz w:val="14"/>
                <w:szCs w:val="14"/>
                <w:shd w:val="clear" w:color="auto" w:fill="FFFFFF"/>
              </w:rPr>
              <w:t>.I</w:t>
            </w:r>
            <w:r w:rsidRPr="0082335F">
              <w:rPr>
                <w:sz w:val="14"/>
                <w:szCs w:val="14"/>
                <w:shd w:val="clear" w:color="auto" w:fill="FFFFFF"/>
              </w:rPr>
              <w:t>3. Identifico la falta de tiempo como un desafío para integrar adecuadamente la Inteligencia Artificial Generativa en mis actividades de enseñanza.</w:t>
            </w:r>
          </w:p>
        </w:tc>
      </w:tr>
      <w:tr w:rsidR="000C3003" w:rsidRPr="0082335F" w14:paraId="2B39A3F3" w14:textId="77777777" w:rsidTr="000C3003">
        <w:trPr>
          <w:jc w:val="center"/>
        </w:trPr>
        <w:tc>
          <w:tcPr>
            <w:tcW w:w="1159" w:type="dxa"/>
            <w:vMerge/>
            <w:vAlign w:val="center"/>
          </w:tcPr>
          <w:p w14:paraId="000DB5EB" w14:textId="77777777" w:rsidR="000C3003" w:rsidRPr="0082335F" w:rsidRDefault="000C3003">
            <w:pPr>
              <w:jc w:val="center"/>
              <w:rPr>
                <w:sz w:val="14"/>
                <w:szCs w:val="14"/>
                <w:shd w:val="clear" w:color="auto" w:fill="FFFFFF"/>
              </w:rPr>
            </w:pPr>
          </w:p>
        </w:tc>
        <w:tc>
          <w:tcPr>
            <w:tcW w:w="1676" w:type="dxa"/>
            <w:tcBorders>
              <w:top w:val="single" w:sz="4" w:space="0" w:color="auto"/>
              <w:bottom w:val="single" w:sz="4" w:space="0" w:color="auto"/>
            </w:tcBorders>
            <w:vAlign w:val="center"/>
          </w:tcPr>
          <w:p w14:paraId="2908AE79" w14:textId="77777777" w:rsidR="000C3003" w:rsidRPr="0082335F" w:rsidRDefault="000C3003">
            <w:pPr>
              <w:jc w:val="center"/>
              <w:rPr>
                <w:b/>
                <w:bCs/>
                <w:sz w:val="14"/>
                <w:szCs w:val="14"/>
                <w:shd w:val="clear" w:color="auto" w:fill="FFFFFF"/>
              </w:rPr>
            </w:pPr>
            <w:r w:rsidRPr="0082335F">
              <w:rPr>
                <w:b/>
                <w:bCs/>
                <w:sz w:val="14"/>
                <w:szCs w:val="14"/>
                <w:shd w:val="clear" w:color="auto" w:fill="FFFFFF"/>
              </w:rPr>
              <w:t>Recomendaciones para Mejorar Competencias Digitales Docentes en la Incorporación de la Inteligencia Artificial Generativa</w:t>
            </w:r>
          </w:p>
        </w:tc>
        <w:tc>
          <w:tcPr>
            <w:tcW w:w="6521" w:type="dxa"/>
            <w:tcBorders>
              <w:top w:val="single" w:sz="4" w:space="0" w:color="auto"/>
              <w:bottom w:val="single" w:sz="4" w:space="0" w:color="auto"/>
            </w:tcBorders>
          </w:tcPr>
          <w:p w14:paraId="4D1A10FA" w14:textId="6DA1CC34" w:rsidR="000C3003" w:rsidRPr="0082335F" w:rsidRDefault="000C3003">
            <w:pPr>
              <w:rPr>
                <w:sz w:val="14"/>
                <w:szCs w:val="14"/>
                <w:shd w:val="clear" w:color="auto" w:fill="FFFFFF"/>
              </w:rPr>
            </w:pPr>
            <w:r w:rsidRPr="0082335F">
              <w:rPr>
                <w:sz w:val="14"/>
                <w:szCs w:val="14"/>
                <w:shd w:val="clear" w:color="auto" w:fill="FFFFFF"/>
              </w:rPr>
              <w:t>D5</w:t>
            </w:r>
            <w:r w:rsidR="000562C9" w:rsidRPr="0082335F">
              <w:rPr>
                <w:sz w:val="14"/>
                <w:szCs w:val="14"/>
                <w:shd w:val="clear" w:color="auto" w:fill="FFFFFF"/>
              </w:rPr>
              <w:t>.I</w:t>
            </w:r>
            <w:r w:rsidRPr="0082335F">
              <w:rPr>
                <w:sz w:val="14"/>
                <w:szCs w:val="14"/>
                <w:shd w:val="clear" w:color="auto" w:fill="FFFFFF"/>
              </w:rPr>
              <w:t>1. Considero que se necesitan programas de capacitación específicos para ayudar a los docentes a comprender y utilizar la Inteligencia Artificial Generativa de manera efectiva.</w:t>
            </w:r>
          </w:p>
          <w:p w14:paraId="7C0A370F" w14:textId="441D4D30" w:rsidR="000C3003" w:rsidRPr="0082335F" w:rsidRDefault="000C3003">
            <w:pPr>
              <w:rPr>
                <w:sz w:val="14"/>
                <w:szCs w:val="14"/>
                <w:shd w:val="clear" w:color="auto" w:fill="FFFFFF"/>
              </w:rPr>
            </w:pPr>
            <w:r w:rsidRPr="0082335F">
              <w:rPr>
                <w:sz w:val="14"/>
                <w:szCs w:val="14"/>
                <w:shd w:val="clear" w:color="auto" w:fill="FFFFFF"/>
              </w:rPr>
              <w:t>D5</w:t>
            </w:r>
            <w:r w:rsidR="000562C9" w:rsidRPr="0082335F">
              <w:rPr>
                <w:sz w:val="14"/>
                <w:szCs w:val="14"/>
                <w:shd w:val="clear" w:color="auto" w:fill="FFFFFF"/>
              </w:rPr>
              <w:t>.I</w:t>
            </w:r>
            <w:r w:rsidRPr="0082335F">
              <w:rPr>
                <w:sz w:val="14"/>
                <w:szCs w:val="14"/>
                <w:shd w:val="clear" w:color="auto" w:fill="FFFFFF"/>
              </w:rPr>
              <w:t>2. Sugiero la impartición de cursos de capacitación donde se explique cómo integrar la Inteligencia Artificial Generativa en diferentes disciplinas.</w:t>
            </w:r>
          </w:p>
          <w:p w14:paraId="2EEF3E66" w14:textId="69B6EE67" w:rsidR="000C3003" w:rsidRPr="0082335F" w:rsidRDefault="000C3003">
            <w:pPr>
              <w:rPr>
                <w:sz w:val="14"/>
                <w:szCs w:val="14"/>
                <w:shd w:val="clear" w:color="auto" w:fill="FFFFFF"/>
              </w:rPr>
            </w:pPr>
            <w:r w:rsidRPr="0082335F">
              <w:rPr>
                <w:sz w:val="14"/>
                <w:szCs w:val="14"/>
                <w:shd w:val="clear" w:color="auto" w:fill="FFFFFF"/>
              </w:rPr>
              <w:t>D5</w:t>
            </w:r>
            <w:r w:rsidR="000562C9" w:rsidRPr="0082335F">
              <w:rPr>
                <w:sz w:val="14"/>
                <w:szCs w:val="14"/>
                <w:shd w:val="clear" w:color="auto" w:fill="FFFFFF"/>
              </w:rPr>
              <w:t>.I</w:t>
            </w:r>
            <w:r w:rsidRPr="0082335F">
              <w:rPr>
                <w:sz w:val="14"/>
                <w:szCs w:val="14"/>
                <w:shd w:val="clear" w:color="auto" w:fill="FFFFFF"/>
              </w:rPr>
              <w:t>3.</w:t>
            </w:r>
            <w:r w:rsidR="009C5D45">
              <w:rPr>
                <w:sz w:val="14"/>
                <w:szCs w:val="14"/>
                <w:shd w:val="clear" w:color="auto" w:fill="FFFFFF"/>
              </w:rPr>
              <w:t xml:space="preserve"> </w:t>
            </w:r>
            <w:r w:rsidRPr="0082335F">
              <w:rPr>
                <w:sz w:val="14"/>
                <w:szCs w:val="14"/>
                <w:shd w:val="clear" w:color="auto" w:fill="FFFFFF"/>
              </w:rPr>
              <w:t>Recomiendo establecer comunidades de práctica donde los docentes puedan compartir experiencias y mejores prácticas relacionadas con la Inteligencia Artificial Generativa.</w:t>
            </w:r>
          </w:p>
        </w:tc>
      </w:tr>
    </w:tbl>
    <w:bookmarkEnd w:id="0"/>
    <w:p w14:paraId="2CF72376" w14:textId="4409C25A" w:rsidR="008D49F2" w:rsidRPr="00BF0B7F" w:rsidRDefault="008D49F2" w:rsidP="008D49F2">
      <w:pPr>
        <w:pStyle w:val="Ttulo1"/>
        <w:rPr>
          <w:noProof/>
          <w:lang w:val="es-MX"/>
        </w:rPr>
      </w:pPr>
      <w:r w:rsidRPr="00BF0B7F">
        <w:rPr>
          <w:noProof/>
          <w:lang w:val="es-MX"/>
        </w:rPr>
        <w:t>RESULTADOS</w:t>
      </w:r>
    </w:p>
    <w:p w14:paraId="18257A04" w14:textId="06E32256" w:rsidR="00AF50A5" w:rsidRPr="00BF0B7F" w:rsidRDefault="00593E15" w:rsidP="00AF50A5">
      <w:pPr>
        <w:spacing w:before="0" w:after="0"/>
        <w:rPr>
          <w:szCs w:val="20"/>
        </w:rPr>
      </w:pPr>
      <w:r w:rsidRPr="00BF0B7F">
        <w:rPr>
          <w:szCs w:val="20"/>
        </w:rPr>
        <w:t>La figura 1</w:t>
      </w:r>
      <w:r w:rsidR="00AF50A5" w:rsidRPr="00BF0B7F">
        <w:rPr>
          <w:szCs w:val="20"/>
        </w:rPr>
        <w:t>(a)</w:t>
      </w:r>
      <w:r w:rsidRPr="00BF0B7F">
        <w:rPr>
          <w:szCs w:val="20"/>
        </w:rPr>
        <w:t xml:space="preserve"> muestra la cantidad de docentes encuestados de acuerdo con su género. La gráfica </w:t>
      </w:r>
      <w:r w:rsidR="00C6626F">
        <w:rPr>
          <w:szCs w:val="20"/>
        </w:rPr>
        <w:t>indica</w:t>
      </w:r>
      <w:r w:rsidRPr="00BF0B7F">
        <w:rPr>
          <w:szCs w:val="20"/>
        </w:rPr>
        <w:t xml:space="preserve"> que la mayoría de los docentes encuestados son del género femenino.</w:t>
      </w:r>
      <w:r w:rsidR="00AF50A5" w:rsidRPr="00BF0B7F">
        <w:rPr>
          <w:szCs w:val="20"/>
        </w:rPr>
        <w:t xml:space="preserve"> La figura 1(b) muestra la distribución de los docentes de acuerdo con un rango de edad y se observa que la mayoría de los docentes encuestados se encuentran en el rango de edad de 40 a 49 años, mientras que el rango con menos docentes es de 30 a 39 años.</w:t>
      </w:r>
    </w:p>
    <w:p w14:paraId="3549EEFB" w14:textId="73F620BA" w:rsidR="00593E15" w:rsidRPr="00BF0B7F" w:rsidRDefault="00C6626F" w:rsidP="00593E15">
      <w:pPr>
        <w:rPr>
          <w:szCs w:val="20"/>
        </w:rPr>
      </w:pPr>
      <w:r w:rsidRPr="00BF0B7F">
        <w:rPr>
          <w:noProof/>
          <w:szCs w:val="20"/>
        </w:rPr>
        <w:drawing>
          <wp:anchor distT="0" distB="0" distL="114300" distR="114300" simplePos="0" relativeHeight="251669504" behindDoc="0" locked="0" layoutInCell="1" allowOverlap="1" wp14:anchorId="02719C99" wp14:editId="7C64E5CD">
            <wp:simplePos x="0" y="0"/>
            <wp:positionH relativeFrom="column">
              <wp:posOffset>3304540</wp:posOffset>
            </wp:positionH>
            <wp:positionV relativeFrom="paragraph">
              <wp:posOffset>5443</wp:posOffset>
            </wp:positionV>
            <wp:extent cx="2273300" cy="1519555"/>
            <wp:effectExtent l="0" t="0" r="0" b="4445"/>
            <wp:wrapNone/>
            <wp:docPr id="850720979" name="Imagen 9" descr="Gráfico, Gráfico de barras&#10;&#10;El contenido generado por IA puede ser incorrec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0720979" name="Imagen 9" descr="Gráfico, Gráfico de barras&#10;&#10;El contenido generado por IA puede ser incorrecto."/>
                    <pic:cNvPicPr/>
                  </pic:nvPicPr>
                  <pic:blipFill rotWithShape="1">
                    <a:blip r:embed="rId7" cstate="print">
                      <a:extLst>
                        <a:ext uri="{28A0092B-C50C-407E-A947-70E740481C1C}">
                          <a14:useLocalDpi xmlns:a14="http://schemas.microsoft.com/office/drawing/2010/main" val="0"/>
                        </a:ext>
                      </a:extLst>
                    </a:blip>
                    <a:srcRect t="10854"/>
                    <a:stretch/>
                  </pic:blipFill>
                  <pic:spPr bwMode="auto">
                    <a:xfrm>
                      <a:off x="0" y="0"/>
                      <a:ext cx="2273300" cy="151955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506AC" w:rsidRPr="00BF0B7F">
        <w:rPr>
          <w:noProof/>
        </w:rPr>
        <w:drawing>
          <wp:anchor distT="0" distB="0" distL="114300" distR="114300" simplePos="0" relativeHeight="251668480" behindDoc="0" locked="0" layoutInCell="1" allowOverlap="1" wp14:anchorId="6B8CDAFD" wp14:editId="0E6ED477">
            <wp:simplePos x="0" y="0"/>
            <wp:positionH relativeFrom="column">
              <wp:posOffset>401372</wp:posOffset>
            </wp:positionH>
            <wp:positionV relativeFrom="paragraph">
              <wp:posOffset>3357</wp:posOffset>
            </wp:positionV>
            <wp:extent cx="2268855" cy="1521495"/>
            <wp:effectExtent l="0" t="0" r="0" b="2540"/>
            <wp:wrapNone/>
            <wp:docPr id="531379935"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1379935" name="Imagen 531379935"/>
                    <pic:cNvPicPr/>
                  </pic:nvPicPr>
                  <pic:blipFill rotWithShape="1">
                    <a:blip r:embed="rId8" cstate="print">
                      <a:extLst>
                        <a:ext uri="{28A0092B-C50C-407E-A947-70E740481C1C}">
                          <a14:useLocalDpi xmlns:a14="http://schemas.microsoft.com/office/drawing/2010/main" val="0"/>
                        </a:ext>
                      </a:extLst>
                    </a:blip>
                    <a:srcRect t="10594"/>
                    <a:stretch/>
                  </pic:blipFill>
                  <pic:spPr bwMode="auto">
                    <a:xfrm>
                      <a:off x="0" y="0"/>
                      <a:ext cx="2268855" cy="152149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DF46EC2" w14:textId="1193F471" w:rsidR="00593E15" w:rsidRPr="00BF0B7F" w:rsidRDefault="00593E15" w:rsidP="00593E15"/>
    <w:p w14:paraId="399BFD8F" w14:textId="07C59435" w:rsidR="00593E15" w:rsidRPr="00BF0B7F" w:rsidRDefault="00593E15" w:rsidP="00593E15">
      <w:pPr>
        <w:jc w:val="center"/>
        <w:rPr>
          <w:szCs w:val="20"/>
        </w:rPr>
      </w:pPr>
    </w:p>
    <w:p w14:paraId="3E5C7A12" w14:textId="11F9ABB3" w:rsidR="00593E15" w:rsidRPr="00BF0B7F" w:rsidRDefault="00593E15" w:rsidP="00593E15">
      <w:pPr>
        <w:jc w:val="center"/>
        <w:rPr>
          <w:szCs w:val="20"/>
        </w:rPr>
      </w:pPr>
    </w:p>
    <w:p w14:paraId="2A257135" w14:textId="26615C4A" w:rsidR="00593E15" w:rsidRPr="00BF0B7F" w:rsidRDefault="00593E15" w:rsidP="00593E15">
      <w:pPr>
        <w:jc w:val="center"/>
        <w:rPr>
          <w:szCs w:val="20"/>
        </w:rPr>
      </w:pPr>
    </w:p>
    <w:p w14:paraId="10E3B5CB" w14:textId="49D134AC" w:rsidR="00593E15" w:rsidRPr="00BF0B7F" w:rsidRDefault="00D506AC" w:rsidP="00593E15">
      <w:pPr>
        <w:jc w:val="center"/>
        <w:rPr>
          <w:szCs w:val="20"/>
        </w:rPr>
      </w:pPr>
      <w:r w:rsidRPr="00BF0B7F">
        <w:rPr>
          <w:noProof/>
          <w:szCs w:val="20"/>
        </w:rPr>
        <mc:AlternateContent>
          <mc:Choice Requires="wps">
            <w:drawing>
              <wp:anchor distT="45720" distB="45720" distL="114300" distR="114300" simplePos="0" relativeHeight="251667456" behindDoc="0" locked="0" layoutInCell="1" allowOverlap="1" wp14:anchorId="03D3B8DA" wp14:editId="3DAB462B">
                <wp:simplePos x="0" y="0"/>
                <wp:positionH relativeFrom="column">
                  <wp:posOffset>3042920</wp:posOffset>
                </wp:positionH>
                <wp:positionV relativeFrom="paragraph">
                  <wp:posOffset>311785</wp:posOffset>
                </wp:positionV>
                <wp:extent cx="2872740" cy="468630"/>
                <wp:effectExtent l="0" t="0" r="0" b="0"/>
                <wp:wrapNone/>
                <wp:docPr id="493874235"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2740" cy="468630"/>
                        </a:xfrm>
                        <a:prstGeom prst="rect">
                          <a:avLst/>
                        </a:prstGeom>
                        <a:noFill/>
                        <a:ln w="9525">
                          <a:noFill/>
                          <a:miter lim="800000"/>
                          <a:headEnd/>
                          <a:tailEnd/>
                        </a:ln>
                      </wps:spPr>
                      <wps:txbx>
                        <w:txbxContent>
                          <w:p w14:paraId="226A7794" w14:textId="087D0CF5" w:rsidR="00593E15" w:rsidRPr="00BF0B7F" w:rsidRDefault="00593E15" w:rsidP="00593E15">
                            <w:pPr>
                              <w:pStyle w:val="Descripcin"/>
                              <w:keepNext/>
                            </w:pPr>
                            <w:r w:rsidRPr="00BF0B7F">
                              <w:t>Figura 1(b) Distribución de docent</w:t>
                            </w:r>
                            <w:r w:rsidR="00AF50A5" w:rsidRPr="00BF0B7F">
                              <w:t>e</w:t>
                            </w:r>
                            <w:r w:rsidRPr="00BF0B7F">
                              <w:t>s por rango de edad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type w14:anchorId="03D3B8DA" id="_x0000_t202" coordsize="21600,21600" o:spt="202" path="m,l,21600r21600,l21600,xe">
                <v:stroke joinstyle="miter"/>
                <v:path gradientshapeok="t" o:connecttype="rect"/>
              </v:shapetype>
              <v:shape id="Cuadro de texto 2" o:spid="_x0000_s1026" type="#_x0000_t202" style="position:absolute;left:0;text-align:left;margin-left:239.6pt;margin-top:24.55pt;width:226.2pt;height:36.9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" filled="f" stroked="f">
                <v:textbox>
                  <w:txbxContent>
                    <w:p w14:paraId="226A7794" w14:textId="087D0CF5" w:rsidR="00593E15" w:rsidRPr="00BF0B7F" w:rsidRDefault="00593E15" w:rsidP="00593E15">
                      <w:pPr>
                        <w:pStyle w:val="Descripcin"/>
                        <w:keepNext/>
                      </w:pPr>
                      <w:r w:rsidRPr="00BF0B7F">
                        <w:t>Figura 1(b) Distribución de docent</w:t>
                      </w:r>
                      <w:r w:rsidR="00AF50A5" w:rsidRPr="00BF0B7F">
                        <w:t>e</w:t>
                      </w:r>
                      <w:r w:rsidRPr="00BF0B7F">
                        <w:t>s por rango de edad</w:t>
                      </w:r>
                    </w:p>
                  </w:txbxContent>
                </v:textbox>
              </v:shape>
            </w:pict>
          </mc:Fallback>
        </mc:AlternateContent>
      </w:r>
    </w:p>
    <w:p w14:paraId="748F36BF" w14:textId="79DE81EC" w:rsidR="00D506AC" w:rsidRPr="00BF0B7F" w:rsidRDefault="00D506AC" w:rsidP="00D506AC">
      <w:pPr>
        <w:spacing w:before="0"/>
        <w:rPr>
          <w:szCs w:val="20"/>
        </w:rPr>
      </w:pPr>
      <w:r w:rsidRPr="00BF0B7F">
        <w:rPr>
          <w:noProof/>
          <w:szCs w:val="20"/>
        </w:rPr>
        <mc:AlternateContent>
          <mc:Choice Requires="wps">
            <w:drawing>
              <wp:anchor distT="45720" distB="45720" distL="114300" distR="114300" simplePos="0" relativeHeight="251665408" behindDoc="0" locked="0" layoutInCell="1" allowOverlap="1" wp14:anchorId="6940A9AC" wp14:editId="2393EBF8">
                <wp:simplePos x="0" y="0"/>
                <wp:positionH relativeFrom="column">
                  <wp:posOffset>77470</wp:posOffset>
                </wp:positionH>
                <wp:positionV relativeFrom="paragraph">
                  <wp:posOffset>100965</wp:posOffset>
                </wp:positionV>
                <wp:extent cx="2842895" cy="457200"/>
                <wp:effectExtent l="0" t="0" r="0" b="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2895" cy="457200"/>
                        </a:xfrm>
                        <a:prstGeom prst="rect">
                          <a:avLst/>
                        </a:prstGeom>
                        <a:noFill/>
                        <a:ln w="9525">
                          <a:noFill/>
                          <a:miter lim="800000"/>
                          <a:headEnd/>
                          <a:tailEnd/>
                        </a:ln>
                      </wps:spPr>
                      <wps:txbx>
                        <w:txbxContent>
                          <w:p w14:paraId="03712BFC" w14:textId="5CE9040F" w:rsidR="00593E15" w:rsidRPr="00BF0B7F" w:rsidRDefault="00593E15" w:rsidP="00AF50A5">
                            <w:pPr>
                              <w:pStyle w:val="Descripcin"/>
                              <w:keepNext/>
                            </w:pPr>
                            <w:r w:rsidRPr="00BF0B7F">
                              <w:t>Figura 1(a) Género de los docentes encuestados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6940A9AC" id="_x0000_s1027" type="#_x0000_t202" style="position:absolute;left:0;text-align:left;margin-left:6.1pt;margin-top:7.95pt;width:223.85pt;height:36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" filled="f" stroked="f">
                <v:textbox>
                  <w:txbxContent>
                    <w:p w14:paraId="03712BFC" w14:textId="5CE9040F" w:rsidR="00593E15" w:rsidRPr="00BF0B7F" w:rsidRDefault="00593E15" w:rsidP="00AF50A5">
                      <w:pPr>
                        <w:pStyle w:val="Descripcin"/>
                        <w:keepNext/>
                      </w:pPr>
                      <w:r w:rsidRPr="00BF0B7F">
                        <w:t>Figura 1(a) Género de los docentes encuestados</w:t>
                      </w:r>
                    </w:p>
                  </w:txbxContent>
                </v:textbox>
              </v:shape>
            </w:pict>
          </mc:Fallback>
        </mc:AlternateContent>
      </w:r>
    </w:p>
    <w:p w14:paraId="422A24EF" w14:textId="77777777" w:rsidR="00D506AC" w:rsidRPr="00BF0B7F" w:rsidRDefault="00D506AC" w:rsidP="00D506AC">
      <w:pPr>
        <w:spacing w:before="0"/>
        <w:rPr>
          <w:szCs w:val="20"/>
        </w:rPr>
      </w:pPr>
    </w:p>
    <w:p w14:paraId="2327357F" w14:textId="77777777" w:rsidR="00D506AC" w:rsidRPr="00BF0B7F" w:rsidRDefault="00D506AC" w:rsidP="00D506AC">
      <w:pPr>
        <w:spacing w:before="0"/>
        <w:rPr>
          <w:szCs w:val="20"/>
        </w:rPr>
      </w:pPr>
    </w:p>
    <w:p w14:paraId="34406D3E" w14:textId="44526805" w:rsidR="00AF50A5" w:rsidRPr="00BF0B7F" w:rsidRDefault="00D506AC" w:rsidP="00D506AC">
      <w:pPr>
        <w:spacing w:before="0"/>
        <w:rPr>
          <w:szCs w:val="20"/>
        </w:rPr>
      </w:pPr>
      <w:r w:rsidRPr="00BF0B7F">
        <w:rPr>
          <w:noProof/>
          <w:szCs w:val="20"/>
        </w:rPr>
        <w:drawing>
          <wp:anchor distT="0" distB="0" distL="114300" distR="114300" simplePos="0" relativeHeight="251670528" behindDoc="0" locked="0" layoutInCell="1" allowOverlap="1" wp14:anchorId="2EF9259B" wp14:editId="65F56E84">
            <wp:simplePos x="0" y="0"/>
            <wp:positionH relativeFrom="column">
              <wp:posOffset>1760220</wp:posOffset>
            </wp:positionH>
            <wp:positionV relativeFrom="paragraph">
              <wp:posOffset>711200</wp:posOffset>
            </wp:positionV>
            <wp:extent cx="2679700" cy="1785298"/>
            <wp:effectExtent l="0" t="0" r="6350" b="5715"/>
            <wp:wrapNone/>
            <wp:docPr id="82848511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8485117" name="Imagen 828485117"/>
                    <pic:cNvPicPr/>
                  </pic:nvPicPr>
                  <pic:blipFill rotWithShape="1">
                    <a:blip r:embed="rId9" cstate="print">
                      <a:extLst>
                        <a:ext uri="{28A0092B-C50C-407E-A947-70E740481C1C}">
                          <a14:useLocalDpi xmlns:a14="http://schemas.microsoft.com/office/drawing/2010/main" val="0"/>
                        </a:ext>
                      </a:extLst>
                    </a:blip>
                    <a:srcRect t="11170"/>
                    <a:stretch/>
                  </pic:blipFill>
                  <pic:spPr bwMode="auto">
                    <a:xfrm>
                      <a:off x="0" y="0"/>
                      <a:ext cx="2691641" cy="1793253"/>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BF0B7F">
        <w:rPr>
          <w:szCs w:val="20"/>
        </w:rPr>
        <w:t>La figura 2 presenta la cantidad de docent</w:t>
      </w:r>
      <w:r w:rsidR="00C6626F">
        <w:rPr>
          <w:szCs w:val="20"/>
        </w:rPr>
        <w:t>e</w:t>
      </w:r>
      <w:r w:rsidRPr="00BF0B7F">
        <w:rPr>
          <w:szCs w:val="20"/>
        </w:rPr>
        <w:t>s encuestados categorizados según su grado académico más alto, los datos sugieren que, entre los participantes de la encuesta, hay una representación equilibrada entre aquellos que tienen doctorado y maestría, mientras que un número menor ha alcanzado solo la licenciatura, esto podría indicar una alta proporción de participantes con educación avanzada en la muestra encuestada.</w:t>
      </w:r>
    </w:p>
    <w:p w14:paraId="0FD08110" w14:textId="3AA85D1B" w:rsidR="00AF50A5" w:rsidRPr="00BF0B7F" w:rsidRDefault="00AF50A5" w:rsidP="00593E15">
      <w:pPr>
        <w:rPr>
          <w:szCs w:val="20"/>
        </w:rPr>
      </w:pPr>
    </w:p>
    <w:p w14:paraId="79A62DCC" w14:textId="08B22580" w:rsidR="00593E15" w:rsidRPr="00BF0B7F" w:rsidRDefault="00593E15" w:rsidP="00593E15">
      <w:pPr>
        <w:rPr>
          <w:szCs w:val="20"/>
        </w:rPr>
      </w:pPr>
    </w:p>
    <w:p w14:paraId="42F0FCEF" w14:textId="35DFD8C5" w:rsidR="00D506AC" w:rsidRPr="00BF0B7F" w:rsidRDefault="00D506AC" w:rsidP="00593E15">
      <w:pPr>
        <w:rPr>
          <w:szCs w:val="20"/>
        </w:rPr>
      </w:pPr>
    </w:p>
    <w:p w14:paraId="0D9BA06E" w14:textId="188B6134" w:rsidR="00D506AC" w:rsidRPr="00BF0B7F" w:rsidRDefault="00D506AC" w:rsidP="00593E15">
      <w:pPr>
        <w:rPr>
          <w:szCs w:val="20"/>
        </w:rPr>
      </w:pPr>
    </w:p>
    <w:p w14:paraId="4171E5C9" w14:textId="67255A0C" w:rsidR="00D506AC" w:rsidRPr="00BF0B7F" w:rsidRDefault="00D506AC" w:rsidP="00593E15">
      <w:pPr>
        <w:rPr>
          <w:szCs w:val="20"/>
        </w:rPr>
      </w:pPr>
    </w:p>
    <w:p w14:paraId="2EC426D6" w14:textId="5814C9EC" w:rsidR="00D506AC" w:rsidRPr="00BF0B7F" w:rsidRDefault="00D506AC" w:rsidP="00593E15">
      <w:pPr>
        <w:rPr>
          <w:szCs w:val="20"/>
        </w:rPr>
      </w:pPr>
    </w:p>
    <w:p w14:paraId="04C5B911" w14:textId="6BF47B59" w:rsidR="00D506AC" w:rsidRPr="00BF0B7F" w:rsidRDefault="00D506AC" w:rsidP="00593E15">
      <w:pPr>
        <w:rPr>
          <w:szCs w:val="20"/>
        </w:rPr>
      </w:pPr>
      <w:r w:rsidRPr="00BF0B7F">
        <w:rPr>
          <w:noProof/>
          <w:szCs w:val="20"/>
        </w:rPr>
        <mc:AlternateContent>
          <mc:Choice Requires="wps">
            <w:drawing>
              <wp:anchor distT="45720" distB="45720" distL="114300" distR="114300" simplePos="0" relativeHeight="251672576" behindDoc="0" locked="0" layoutInCell="1" allowOverlap="1" wp14:anchorId="021B78C5" wp14:editId="399FAE66">
                <wp:simplePos x="0" y="0"/>
                <wp:positionH relativeFrom="column">
                  <wp:posOffset>1380490</wp:posOffset>
                </wp:positionH>
                <wp:positionV relativeFrom="paragraph">
                  <wp:posOffset>204470</wp:posOffset>
                </wp:positionV>
                <wp:extent cx="3598334" cy="457200"/>
                <wp:effectExtent l="0" t="0" r="0" b="0"/>
                <wp:wrapNone/>
                <wp:docPr id="164357463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8334" cy="457200"/>
                        </a:xfrm>
                        <a:prstGeom prst="rect">
                          <a:avLst/>
                        </a:prstGeom>
                        <a:noFill/>
                        <a:ln w="9525">
                          <a:noFill/>
                          <a:miter lim="800000"/>
                          <a:headEnd/>
                          <a:tailEnd/>
                        </a:ln>
                      </wps:spPr>
                      <wps:txbx>
                        <w:txbxContent>
                          <w:p w14:paraId="3294D4AE" w14:textId="06717B82" w:rsidR="00D506AC" w:rsidRPr="00BF0B7F" w:rsidRDefault="00D506AC" w:rsidP="00D506AC">
                            <w:pPr>
                              <w:pStyle w:val="Descripcin"/>
                              <w:keepNext/>
                            </w:pPr>
                            <w:r w:rsidRPr="00BF0B7F">
                              <w:t>Figura 2 Grado académico de los docentes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xmlns:w16sdtfl="http://schemas.microsoft.com/office/word/2024/wordml/sdtformatlock">
            <w:pict>
              <v:shape w14:anchorId="021B78C5" id="_x0000_s1028" type="#_x0000_t202" style="position:absolute;left:0;text-align:left;margin-left:108.7pt;margin-top:16.1pt;width:283.35pt;height:36pt;z-index:25167257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" filled="f" stroked="f">
                <v:textbox>
                  <w:txbxContent>
                    <w:p w14:paraId="3294D4AE" w14:textId="06717B82" w:rsidR="00D506AC" w:rsidRPr="00BF0B7F" w:rsidRDefault="00D506AC" w:rsidP="00D506AC">
                      <w:pPr>
                        <w:pStyle w:val="Descripcin"/>
                        <w:keepNext/>
                      </w:pPr>
                      <w:r w:rsidRPr="00BF0B7F">
                        <w:t>Figura 2 Grado académico de los docentes</w:t>
                      </w:r>
                    </w:p>
                  </w:txbxContent>
                </v:textbox>
              </v:shape>
            </w:pict>
          </mc:Fallback>
        </mc:AlternateContent>
      </w:r>
    </w:p>
    <w:p w14:paraId="7394F40F" w14:textId="5CE8DA4A" w:rsidR="00D506AC" w:rsidRPr="00BF0B7F" w:rsidRDefault="00D506AC" w:rsidP="00593E15">
      <w:pPr>
        <w:rPr>
          <w:szCs w:val="20"/>
        </w:rPr>
      </w:pPr>
    </w:p>
    <w:p w14:paraId="2F18D103" w14:textId="77777777" w:rsidR="0082335F" w:rsidRDefault="0082335F" w:rsidP="0082335F">
      <w:pPr>
        <w:rPr>
          <w:szCs w:val="20"/>
        </w:rPr>
      </w:pPr>
    </w:p>
    <w:p w14:paraId="3F551770" w14:textId="125702F3" w:rsidR="00D506AC" w:rsidRPr="00BF0B7F" w:rsidRDefault="00D506AC" w:rsidP="0082335F">
      <w:pPr>
        <w:rPr>
          <w:szCs w:val="20"/>
        </w:rPr>
      </w:pPr>
      <w:r w:rsidRPr="00BF0B7F">
        <w:rPr>
          <w:szCs w:val="20"/>
        </w:rPr>
        <w:t>En la tabla 2 se muestran los estadísticos descriptivos de la academia de adscripción, indicándose la frecuencia, el porcentaje total y el acumulado. Se observa que la mayoría de los docentes encuestados pertenecen a Ing. en Gestión Empresarial e Ing. en Sistemas Computacionales. De igual forma las academias con menos encuestados pertenecen a la academia de Ing. en Administración, Ing. Mecánica e Ing. Electrónica.</w:t>
      </w:r>
    </w:p>
    <w:tbl>
      <w:tblPr>
        <w:tblpPr w:leftFromText="141" w:rightFromText="141" w:vertAnchor="text" w:horzAnchor="margin" w:tblpXSpec="center" w:tblpY="104"/>
        <w:tblW w:w="0" w:type="auto"/>
        <w:tblCellSpacing w:w="15" w:type="dxa"/>
        <w:tblCellMar>
          <w:top w:w="15" w:type="dxa"/>
          <w:left w:w="15" w:type="dxa"/>
          <w:bottom w:w="15" w:type="dxa"/>
          <w:right w:w="15" w:type="dxa"/>
        </w:tblCellMar>
        <w:tblLook w:val="04A0" w:firstRow="1" w:lastRow="0" w:firstColumn="1" w:lastColumn="0" w:noHBand="0" w:noVBand="1"/>
      </w:tblPr>
      <w:tblGrid>
        <w:gridCol w:w="3677"/>
        <w:gridCol w:w="186"/>
        <w:gridCol w:w="800"/>
        <w:gridCol w:w="404"/>
        <w:gridCol w:w="885"/>
        <w:gridCol w:w="230"/>
        <w:gridCol w:w="1084"/>
        <w:gridCol w:w="259"/>
      </w:tblGrid>
      <w:tr w:rsidR="000C3003" w:rsidRPr="00BF0B7F" w14:paraId="5ED95D7D" w14:textId="77777777" w:rsidTr="000C3003">
        <w:trPr>
          <w:cantSplit/>
          <w:tblHeader/>
          <w:tblCellSpacing w:w="15" w:type="dxa"/>
        </w:trPr>
        <w:tc>
          <w:tcPr>
            <w:tcW w:w="0" w:type="auto"/>
            <w:gridSpan w:val="8"/>
            <w:tcBorders>
              <w:top w:val="nil"/>
              <w:left w:val="nil"/>
              <w:bottom w:val="single" w:sz="6" w:space="0" w:color="333333"/>
              <w:right w:val="nil"/>
            </w:tcBorders>
            <w:tcMar>
              <w:top w:w="60" w:type="dxa"/>
              <w:left w:w="0" w:type="dxa"/>
              <w:bottom w:w="60" w:type="dxa"/>
              <w:right w:w="120" w:type="dxa"/>
            </w:tcMar>
            <w:vAlign w:val="center"/>
            <w:hideMark/>
          </w:tcPr>
          <w:p w14:paraId="7136D013" w14:textId="77777777" w:rsidR="000C3003" w:rsidRPr="00BF0B7F" w:rsidRDefault="000C3003" w:rsidP="00C6626F">
            <w:pPr>
              <w:spacing w:before="0" w:after="0"/>
              <w:jc w:val="center"/>
              <w:rPr>
                <w:i/>
                <w:iCs/>
                <w:szCs w:val="20"/>
                <w:lang w:eastAsia="es-MX"/>
              </w:rPr>
            </w:pPr>
            <w:r w:rsidRPr="00BF0B7F">
              <w:rPr>
                <w:i/>
                <w:iCs/>
                <w:szCs w:val="20"/>
              </w:rPr>
              <w:t xml:space="preserve">Tabla 2 Frecuencias de Academia de adscripción en ITESCO </w:t>
            </w:r>
          </w:p>
        </w:tc>
      </w:tr>
      <w:tr w:rsidR="000C3003" w:rsidRPr="00BF0B7F" w14:paraId="4B447473" w14:textId="77777777" w:rsidTr="000C3003">
        <w:trPr>
          <w:cantSplit/>
          <w:tblHeader/>
          <w:tblCellSpacing w:w="15" w:type="dxa"/>
        </w:trPr>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53E47686" w14:textId="77777777" w:rsidR="000C3003" w:rsidRPr="00C6626F" w:rsidRDefault="000C3003" w:rsidP="00C6626F">
            <w:pPr>
              <w:spacing w:before="0" w:after="0"/>
              <w:jc w:val="center"/>
              <w:rPr>
                <w:b/>
                <w:bCs/>
                <w:sz w:val="18"/>
                <w:szCs w:val="18"/>
                <w:lang w:eastAsia="es-MX"/>
              </w:rPr>
            </w:pPr>
            <w:r w:rsidRPr="00C6626F">
              <w:rPr>
                <w:b/>
                <w:bCs/>
                <w:sz w:val="18"/>
                <w:szCs w:val="18"/>
                <w:lang w:eastAsia="es-MX"/>
              </w:rPr>
              <w:t>Academia de adscripción en ITESCO</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EA3E504" w14:textId="77777777" w:rsidR="000C3003" w:rsidRPr="00C6626F" w:rsidRDefault="000C3003" w:rsidP="00C6626F">
            <w:pPr>
              <w:spacing w:before="0" w:after="0"/>
              <w:jc w:val="center"/>
              <w:rPr>
                <w:b/>
                <w:bCs/>
                <w:sz w:val="16"/>
                <w:szCs w:val="16"/>
                <w:lang w:eastAsia="es-MX"/>
              </w:rPr>
            </w:pPr>
            <w:r w:rsidRPr="00C6626F">
              <w:rPr>
                <w:b/>
                <w:bCs/>
                <w:sz w:val="16"/>
                <w:szCs w:val="16"/>
                <w:lang w:eastAsia="es-MX"/>
              </w:rPr>
              <w:t>Frecuencias</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7095D1B2" w14:textId="77777777" w:rsidR="000C3003" w:rsidRPr="00C6626F" w:rsidRDefault="000C3003" w:rsidP="00C6626F">
            <w:pPr>
              <w:spacing w:before="0" w:after="0"/>
              <w:jc w:val="center"/>
              <w:rPr>
                <w:b/>
                <w:bCs/>
                <w:sz w:val="16"/>
                <w:szCs w:val="16"/>
                <w:lang w:eastAsia="es-MX"/>
              </w:rPr>
            </w:pPr>
            <w:r w:rsidRPr="00C6626F">
              <w:rPr>
                <w:b/>
                <w:bCs/>
                <w:sz w:val="16"/>
                <w:szCs w:val="16"/>
                <w:lang w:eastAsia="es-MX"/>
              </w:rPr>
              <w:t>% del Total</w:t>
            </w:r>
          </w:p>
        </w:tc>
        <w:tc>
          <w:tcPr>
            <w:tcW w:w="0" w:type="auto"/>
            <w:gridSpan w:val="2"/>
            <w:tcBorders>
              <w:top w:val="nil"/>
              <w:left w:val="nil"/>
              <w:bottom w:val="single" w:sz="6" w:space="0" w:color="333333"/>
              <w:right w:val="nil"/>
            </w:tcBorders>
            <w:tcMar>
              <w:top w:w="60" w:type="dxa"/>
              <w:left w:w="120" w:type="dxa"/>
              <w:bottom w:w="60" w:type="dxa"/>
              <w:right w:w="120" w:type="dxa"/>
            </w:tcMar>
            <w:vAlign w:val="center"/>
            <w:hideMark/>
          </w:tcPr>
          <w:p w14:paraId="3E9A949F" w14:textId="77777777" w:rsidR="000C3003" w:rsidRPr="00C6626F" w:rsidRDefault="000C3003" w:rsidP="00C6626F">
            <w:pPr>
              <w:spacing w:before="0" w:after="0"/>
              <w:jc w:val="center"/>
              <w:rPr>
                <w:b/>
                <w:bCs/>
                <w:sz w:val="16"/>
                <w:szCs w:val="16"/>
                <w:lang w:eastAsia="es-MX"/>
              </w:rPr>
            </w:pPr>
            <w:r w:rsidRPr="00C6626F">
              <w:rPr>
                <w:b/>
                <w:bCs/>
                <w:sz w:val="16"/>
                <w:szCs w:val="16"/>
                <w:lang w:eastAsia="es-MX"/>
              </w:rPr>
              <w:t>% Acumulado</w:t>
            </w:r>
          </w:p>
        </w:tc>
      </w:tr>
      <w:tr w:rsidR="000C3003" w:rsidRPr="00BF0B7F" w14:paraId="43BB96F0" w14:textId="77777777" w:rsidTr="000562C9">
        <w:trPr>
          <w:cantSplit/>
          <w:trHeight w:val="75"/>
          <w:tblCellSpacing w:w="15" w:type="dxa"/>
        </w:trPr>
        <w:tc>
          <w:tcPr>
            <w:tcW w:w="0" w:type="auto"/>
            <w:tcBorders>
              <w:top w:val="nil"/>
              <w:left w:val="nil"/>
              <w:bottom w:val="nil"/>
              <w:right w:val="nil"/>
            </w:tcBorders>
            <w:tcMar>
              <w:top w:w="120" w:type="dxa"/>
              <w:left w:w="120" w:type="dxa"/>
              <w:bottom w:w="30" w:type="dxa"/>
              <w:right w:w="0" w:type="dxa"/>
            </w:tcMar>
            <w:vAlign w:val="center"/>
            <w:hideMark/>
          </w:tcPr>
          <w:p w14:paraId="1C342DB5" w14:textId="77777777" w:rsidR="000C3003" w:rsidRPr="00C6626F" w:rsidRDefault="000C3003" w:rsidP="00C6626F">
            <w:pPr>
              <w:spacing w:before="0" w:after="0"/>
              <w:rPr>
                <w:sz w:val="18"/>
                <w:szCs w:val="18"/>
                <w:lang w:eastAsia="es-MX"/>
              </w:rPr>
            </w:pPr>
            <w:r w:rsidRPr="00C6626F">
              <w:rPr>
                <w:sz w:val="18"/>
                <w:szCs w:val="18"/>
                <w:lang w:eastAsia="es-MX"/>
              </w:rPr>
              <w:t>Ciencias básicas</w:t>
            </w:r>
          </w:p>
        </w:tc>
        <w:tc>
          <w:tcPr>
            <w:tcW w:w="0" w:type="auto"/>
            <w:tcBorders>
              <w:top w:val="nil"/>
              <w:left w:val="nil"/>
              <w:bottom w:val="nil"/>
              <w:right w:val="nil"/>
            </w:tcBorders>
            <w:tcMar>
              <w:top w:w="120" w:type="dxa"/>
              <w:left w:w="30" w:type="dxa"/>
              <w:bottom w:w="30" w:type="dxa"/>
              <w:right w:w="120" w:type="dxa"/>
            </w:tcMar>
            <w:vAlign w:val="center"/>
            <w:hideMark/>
          </w:tcPr>
          <w:p w14:paraId="18CA28A3" w14:textId="77777777" w:rsidR="000C3003" w:rsidRPr="00C6626F" w:rsidRDefault="000C3003" w:rsidP="00C6626F">
            <w:pPr>
              <w:spacing w:before="0" w:after="0"/>
              <w:rPr>
                <w:sz w:val="18"/>
                <w:szCs w:val="18"/>
                <w:lang w:eastAsia="es-MX"/>
              </w:rPr>
            </w:pPr>
          </w:p>
        </w:tc>
        <w:tc>
          <w:tcPr>
            <w:tcW w:w="0" w:type="auto"/>
            <w:tcBorders>
              <w:top w:val="nil"/>
              <w:left w:val="nil"/>
              <w:bottom w:val="nil"/>
              <w:right w:val="nil"/>
            </w:tcBorders>
            <w:tcMar>
              <w:top w:w="120" w:type="dxa"/>
              <w:left w:w="120" w:type="dxa"/>
              <w:bottom w:w="30" w:type="dxa"/>
              <w:right w:w="0" w:type="dxa"/>
            </w:tcMar>
            <w:vAlign w:val="center"/>
            <w:hideMark/>
          </w:tcPr>
          <w:p w14:paraId="1E85AB51" w14:textId="77777777" w:rsidR="000C3003" w:rsidRPr="00BF0B7F" w:rsidRDefault="000C3003" w:rsidP="00C6626F">
            <w:pPr>
              <w:spacing w:before="0" w:after="0"/>
              <w:jc w:val="right"/>
              <w:rPr>
                <w:sz w:val="18"/>
                <w:szCs w:val="18"/>
                <w:lang w:eastAsia="es-MX"/>
              </w:rPr>
            </w:pPr>
            <w:r w:rsidRPr="00BF0B7F">
              <w:rPr>
                <w:sz w:val="18"/>
                <w:szCs w:val="18"/>
                <w:lang w:eastAsia="es-MX"/>
              </w:rPr>
              <w:t>6</w:t>
            </w:r>
          </w:p>
        </w:tc>
        <w:tc>
          <w:tcPr>
            <w:tcW w:w="0" w:type="auto"/>
            <w:tcBorders>
              <w:top w:val="nil"/>
              <w:left w:val="nil"/>
              <w:bottom w:val="nil"/>
              <w:right w:val="nil"/>
            </w:tcBorders>
            <w:tcMar>
              <w:top w:w="120" w:type="dxa"/>
              <w:left w:w="30" w:type="dxa"/>
              <w:bottom w:w="30" w:type="dxa"/>
              <w:right w:w="120" w:type="dxa"/>
            </w:tcMar>
            <w:vAlign w:val="center"/>
            <w:hideMark/>
          </w:tcPr>
          <w:p w14:paraId="0909FB73"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120" w:type="dxa"/>
              <w:left w:w="120" w:type="dxa"/>
              <w:bottom w:w="30" w:type="dxa"/>
              <w:right w:w="0" w:type="dxa"/>
            </w:tcMar>
            <w:vAlign w:val="center"/>
            <w:hideMark/>
          </w:tcPr>
          <w:p w14:paraId="5F002705" w14:textId="77777777" w:rsidR="000C3003" w:rsidRPr="00BF0B7F" w:rsidRDefault="000C3003" w:rsidP="00C6626F">
            <w:pPr>
              <w:spacing w:before="0" w:after="0"/>
              <w:jc w:val="right"/>
              <w:rPr>
                <w:sz w:val="18"/>
                <w:szCs w:val="18"/>
                <w:lang w:eastAsia="es-MX"/>
              </w:rPr>
            </w:pPr>
            <w:r w:rsidRPr="00BF0B7F">
              <w:rPr>
                <w:sz w:val="18"/>
                <w:szCs w:val="18"/>
                <w:lang w:eastAsia="es-MX"/>
              </w:rPr>
              <w:t>9.4 %</w:t>
            </w:r>
          </w:p>
        </w:tc>
        <w:tc>
          <w:tcPr>
            <w:tcW w:w="0" w:type="auto"/>
            <w:tcBorders>
              <w:top w:val="nil"/>
              <w:left w:val="nil"/>
              <w:bottom w:val="nil"/>
              <w:right w:val="nil"/>
            </w:tcBorders>
            <w:tcMar>
              <w:top w:w="120" w:type="dxa"/>
              <w:left w:w="30" w:type="dxa"/>
              <w:bottom w:w="30" w:type="dxa"/>
              <w:right w:w="120" w:type="dxa"/>
            </w:tcMar>
            <w:vAlign w:val="center"/>
            <w:hideMark/>
          </w:tcPr>
          <w:p w14:paraId="23E5C628"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120" w:type="dxa"/>
              <w:left w:w="120" w:type="dxa"/>
              <w:bottom w:w="30" w:type="dxa"/>
              <w:right w:w="0" w:type="dxa"/>
            </w:tcMar>
            <w:vAlign w:val="center"/>
            <w:hideMark/>
          </w:tcPr>
          <w:p w14:paraId="40EFB01E" w14:textId="77777777" w:rsidR="000C3003" w:rsidRPr="00BF0B7F" w:rsidRDefault="000C3003" w:rsidP="00C6626F">
            <w:pPr>
              <w:spacing w:before="0" w:after="0"/>
              <w:jc w:val="right"/>
              <w:rPr>
                <w:sz w:val="18"/>
                <w:szCs w:val="18"/>
                <w:lang w:eastAsia="es-MX"/>
              </w:rPr>
            </w:pPr>
            <w:r w:rsidRPr="00BF0B7F">
              <w:rPr>
                <w:sz w:val="18"/>
                <w:szCs w:val="18"/>
                <w:lang w:eastAsia="es-MX"/>
              </w:rPr>
              <w:t>9.4 %</w:t>
            </w:r>
          </w:p>
        </w:tc>
        <w:tc>
          <w:tcPr>
            <w:tcW w:w="0" w:type="auto"/>
            <w:tcBorders>
              <w:top w:val="nil"/>
              <w:left w:val="nil"/>
              <w:bottom w:val="nil"/>
              <w:right w:val="nil"/>
            </w:tcBorders>
            <w:tcMar>
              <w:top w:w="120" w:type="dxa"/>
              <w:left w:w="30" w:type="dxa"/>
              <w:bottom w:w="30" w:type="dxa"/>
              <w:right w:w="120" w:type="dxa"/>
            </w:tcMar>
            <w:vAlign w:val="center"/>
            <w:hideMark/>
          </w:tcPr>
          <w:p w14:paraId="46444298" w14:textId="77777777" w:rsidR="000C3003" w:rsidRPr="00BF0B7F" w:rsidRDefault="000C3003" w:rsidP="00C6626F">
            <w:pPr>
              <w:spacing w:before="0" w:after="0"/>
              <w:jc w:val="right"/>
              <w:rPr>
                <w:sz w:val="18"/>
                <w:szCs w:val="18"/>
                <w:lang w:eastAsia="es-MX"/>
              </w:rPr>
            </w:pPr>
          </w:p>
        </w:tc>
      </w:tr>
      <w:tr w:rsidR="000C3003" w:rsidRPr="00BF0B7F" w14:paraId="1902D8A3" w14:textId="77777777" w:rsidTr="000C3003">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0E9A473D" w14:textId="77777777" w:rsidR="000C3003" w:rsidRPr="00C6626F" w:rsidRDefault="000C3003" w:rsidP="00C6626F">
            <w:pPr>
              <w:spacing w:before="0" w:after="0"/>
              <w:rPr>
                <w:sz w:val="18"/>
                <w:szCs w:val="18"/>
                <w:lang w:eastAsia="es-MX"/>
              </w:rPr>
            </w:pPr>
            <w:r w:rsidRPr="00C6626F">
              <w:rPr>
                <w:sz w:val="18"/>
                <w:szCs w:val="18"/>
                <w:lang w:eastAsia="es-MX"/>
              </w:rPr>
              <w:t>Ing. Bioquímica</w:t>
            </w:r>
          </w:p>
        </w:tc>
        <w:tc>
          <w:tcPr>
            <w:tcW w:w="0" w:type="auto"/>
            <w:tcBorders>
              <w:top w:val="nil"/>
              <w:left w:val="nil"/>
              <w:bottom w:val="nil"/>
              <w:right w:val="nil"/>
            </w:tcBorders>
            <w:tcMar>
              <w:top w:w="30" w:type="dxa"/>
              <w:left w:w="30" w:type="dxa"/>
              <w:bottom w:w="30" w:type="dxa"/>
              <w:right w:w="120" w:type="dxa"/>
            </w:tcMar>
            <w:vAlign w:val="center"/>
            <w:hideMark/>
          </w:tcPr>
          <w:p w14:paraId="4FAB9EAA" w14:textId="77777777" w:rsidR="000C3003" w:rsidRPr="00C6626F" w:rsidRDefault="000C3003" w:rsidP="00C6626F">
            <w:pPr>
              <w:spacing w:before="0" w:after="0"/>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05F2BFBF" w14:textId="77777777" w:rsidR="000C3003" w:rsidRPr="00BF0B7F" w:rsidRDefault="000C3003" w:rsidP="00C6626F">
            <w:pPr>
              <w:spacing w:before="0" w:after="0"/>
              <w:jc w:val="right"/>
              <w:rPr>
                <w:sz w:val="18"/>
                <w:szCs w:val="18"/>
                <w:lang w:eastAsia="es-MX"/>
              </w:rPr>
            </w:pPr>
            <w:r w:rsidRPr="00BF0B7F">
              <w:rPr>
                <w:sz w:val="18"/>
                <w:szCs w:val="18"/>
                <w:lang w:eastAsia="es-MX"/>
              </w:rPr>
              <w:t>4</w:t>
            </w:r>
          </w:p>
        </w:tc>
        <w:tc>
          <w:tcPr>
            <w:tcW w:w="0" w:type="auto"/>
            <w:tcBorders>
              <w:top w:val="nil"/>
              <w:left w:val="nil"/>
              <w:bottom w:val="nil"/>
              <w:right w:val="nil"/>
            </w:tcBorders>
            <w:tcMar>
              <w:top w:w="30" w:type="dxa"/>
              <w:left w:w="30" w:type="dxa"/>
              <w:bottom w:w="30" w:type="dxa"/>
              <w:right w:w="120" w:type="dxa"/>
            </w:tcMar>
            <w:vAlign w:val="center"/>
            <w:hideMark/>
          </w:tcPr>
          <w:p w14:paraId="4CB2A9A6"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7D232609" w14:textId="77777777" w:rsidR="000C3003" w:rsidRPr="00BF0B7F" w:rsidRDefault="000C3003" w:rsidP="00C6626F">
            <w:pPr>
              <w:spacing w:before="0" w:after="0"/>
              <w:jc w:val="right"/>
              <w:rPr>
                <w:sz w:val="18"/>
                <w:szCs w:val="18"/>
                <w:lang w:eastAsia="es-MX"/>
              </w:rPr>
            </w:pPr>
            <w:r w:rsidRPr="00BF0B7F">
              <w:rPr>
                <w:sz w:val="18"/>
                <w:szCs w:val="18"/>
                <w:lang w:eastAsia="es-MX"/>
              </w:rPr>
              <w:t>6.3 %</w:t>
            </w:r>
          </w:p>
        </w:tc>
        <w:tc>
          <w:tcPr>
            <w:tcW w:w="0" w:type="auto"/>
            <w:tcBorders>
              <w:top w:val="nil"/>
              <w:left w:val="nil"/>
              <w:bottom w:val="nil"/>
              <w:right w:val="nil"/>
            </w:tcBorders>
            <w:tcMar>
              <w:top w:w="30" w:type="dxa"/>
              <w:left w:w="30" w:type="dxa"/>
              <w:bottom w:w="30" w:type="dxa"/>
              <w:right w:w="120" w:type="dxa"/>
            </w:tcMar>
            <w:vAlign w:val="center"/>
            <w:hideMark/>
          </w:tcPr>
          <w:p w14:paraId="48771437"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1B4F6005" w14:textId="77777777" w:rsidR="000C3003" w:rsidRPr="00BF0B7F" w:rsidRDefault="000C3003" w:rsidP="00C6626F">
            <w:pPr>
              <w:spacing w:before="0" w:after="0"/>
              <w:jc w:val="right"/>
              <w:rPr>
                <w:sz w:val="18"/>
                <w:szCs w:val="18"/>
                <w:lang w:eastAsia="es-MX"/>
              </w:rPr>
            </w:pPr>
            <w:r w:rsidRPr="00BF0B7F">
              <w:rPr>
                <w:sz w:val="18"/>
                <w:szCs w:val="18"/>
                <w:lang w:eastAsia="es-MX"/>
              </w:rPr>
              <w:t>15.6 %</w:t>
            </w:r>
          </w:p>
        </w:tc>
        <w:tc>
          <w:tcPr>
            <w:tcW w:w="0" w:type="auto"/>
            <w:tcBorders>
              <w:top w:val="nil"/>
              <w:left w:val="nil"/>
              <w:bottom w:val="nil"/>
              <w:right w:val="nil"/>
            </w:tcBorders>
            <w:tcMar>
              <w:top w:w="30" w:type="dxa"/>
              <w:left w:w="30" w:type="dxa"/>
              <w:bottom w:w="30" w:type="dxa"/>
              <w:right w:w="120" w:type="dxa"/>
            </w:tcMar>
            <w:vAlign w:val="center"/>
            <w:hideMark/>
          </w:tcPr>
          <w:p w14:paraId="4F2351B8" w14:textId="77777777" w:rsidR="000C3003" w:rsidRPr="00BF0B7F" w:rsidRDefault="000C3003" w:rsidP="00C6626F">
            <w:pPr>
              <w:spacing w:before="0" w:after="0"/>
              <w:jc w:val="right"/>
              <w:rPr>
                <w:sz w:val="18"/>
                <w:szCs w:val="18"/>
                <w:lang w:eastAsia="es-MX"/>
              </w:rPr>
            </w:pPr>
          </w:p>
        </w:tc>
      </w:tr>
      <w:tr w:rsidR="000C3003" w:rsidRPr="00BF0B7F" w14:paraId="3B232FFD" w14:textId="77777777" w:rsidTr="000C3003">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1D3DA20F" w14:textId="77777777" w:rsidR="000C3003" w:rsidRPr="00C6626F" w:rsidRDefault="000C3003" w:rsidP="00C6626F">
            <w:pPr>
              <w:spacing w:before="0" w:after="0"/>
              <w:rPr>
                <w:sz w:val="18"/>
                <w:szCs w:val="18"/>
                <w:lang w:eastAsia="es-MX"/>
              </w:rPr>
            </w:pPr>
            <w:r w:rsidRPr="00C6626F">
              <w:rPr>
                <w:sz w:val="18"/>
                <w:szCs w:val="18"/>
                <w:lang w:eastAsia="es-MX"/>
              </w:rPr>
              <w:t>Ing. Electrónica</w:t>
            </w:r>
          </w:p>
        </w:tc>
        <w:tc>
          <w:tcPr>
            <w:tcW w:w="0" w:type="auto"/>
            <w:tcBorders>
              <w:top w:val="nil"/>
              <w:left w:val="nil"/>
              <w:bottom w:val="nil"/>
              <w:right w:val="nil"/>
            </w:tcBorders>
            <w:tcMar>
              <w:top w:w="30" w:type="dxa"/>
              <w:left w:w="30" w:type="dxa"/>
              <w:bottom w:w="30" w:type="dxa"/>
              <w:right w:w="120" w:type="dxa"/>
            </w:tcMar>
            <w:vAlign w:val="center"/>
            <w:hideMark/>
          </w:tcPr>
          <w:p w14:paraId="607EDFCE" w14:textId="77777777" w:rsidR="000C3003" w:rsidRPr="00C6626F" w:rsidRDefault="000C3003" w:rsidP="00C6626F">
            <w:pPr>
              <w:spacing w:before="0" w:after="0"/>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7E5CD12D" w14:textId="77777777" w:rsidR="000C3003" w:rsidRPr="00BF0B7F" w:rsidRDefault="000C3003" w:rsidP="00C6626F">
            <w:pPr>
              <w:spacing w:before="0" w:after="0"/>
              <w:jc w:val="right"/>
              <w:rPr>
                <w:sz w:val="18"/>
                <w:szCs w:val="18"/>
                <w:lang w:eastAsia="es-MX"/>
              </w:rPr>
            </w:pPr>
            <w:r w:rsidRPr="00BF0B7F">
              <w:rPr>
                <w:sz w:val="18"/>
                <w:szCs w:val="18"/>
                <w:lang w:eastAsia="es-MX"/>
              </w:rPr>
              <w:t>2</w:t>
            </w:r>
          </w:p>
        </w:tc>
        <w:tc>
          <w:tcPr>
            <w:tcW w:w="0" w:type="auto"/>
            <w:tcBorders>
              <w:top w:val="nil"/>
              <w:left w:val="nil"/>
              <w:bottom w:val="nil"/>
              <w:right w:val="nil"/>
            </w:tcBorders>
            <w:tcMar>
              <w:top w:w="30" w:type="dxa"/>
              <w:left w:w="30" w:type="dxa"/>
              <w:bottom w:w="30" w:type="dxa"/>
              <w:right w:w="120" w:type="dxa"/>
            </w:tcMar>
            <w:vAlign w:val="center"/>
            <w:hideMark/>
          </w:tcPr>
          <w:p w14:paraId="49D1A867"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0B365768" w14:textId="77777777" w:rsidR="000C3003" w:rsidRPr="00BF0B7F" w:rsidRDefault="000C3003" w:rsidP="00C6626F">
            <w:pPr>
              <w:spacing w:before="0" w:after="0"/>
              <w:jc w:val="right"/>
              <w:rPr>
                <w:sz w:val="18"/>
                <w:szCs w:val="18"/>
                <w:lang w:eastAsia="es-MX"/>
              </w:rPr>
            </w:pPr>
            <w:r w:rsidRPr="00BF0B7F">
              <w:rPr>
                <w:sz w:val="18"/>
                <w:szCs w:val="18"/>
                <w:lang w:eastAsia="es-MX"/>
              </w:rPr>
              <w:t>3.1 %</w:t>
            </w:r>
          </w:p>
        </w:tc>
        <w:tc>
          <w:tcPr>
            <w:tcW w:w="0" w:type="auto"/>
            <w:tcBorders>
              <w:top w:val="nil"/>
              <w:left w:val="nil"/>
              <w:bottom w:val="nil"/>
              <w:right w:val="nil"/>
            </w:tcBorders>
            <w:tcMar>
              <w:top w:w="30" w:type="dxa"/>
              <w:left w:w="30" w:type="dxa"/>
              <w:bottom w:w="30" w:type="dxa"/>
              <w:right w:w="120" w:type="dxa"/>
            </w:tcMar>
            <w:vAlign w:val="center"/>
            <w:hideMark/>
          </w:tcPr>
          <w:p w14:paraId="3EC3D80B"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7A43FEBA" w14:textId="77777777" w:rsidR="000C3003" w:rsidRPr="00BF0B7F" w:rsidRDefault="000C3003" w:rsidP="00C6626F">
            <w:pPr>
              <w:spacing w:before="0" w:after="0"/>
              <w:jc w:val="right"/>
              <w:rPr>
                <w:sz w:val="18"/>
                <w:szCs w:val="18"/>
                <w:lang w:eastAsia="es-MX"/>
              </w:rPr>
            </w:pPr>
            <w:r w:rsidRPr="00BF0B7F">
              <w:rPr>
                <w:sz w:val="18"/>
                <w:szCs w:val="18"/>
                <w:lang w:eastAsia="es-MX"/>
              </w:rPr>
              <w:t>18.8 %</w:t>
            </w:r>
          </w:p>
        </w:tc>
        <w:tc>
          <w:tcPr>
            <w:tcW w:w="0" w:type="auto"/>
            <w:tcBorders>
              <w:top w:val="nil"/>
              <w:left w:val="nil"/>
              <w:bottom w:val="nil"/>
              <w:right w:val="nil"/>
            </w:tcBorders>
            <w:tcMar>
              <w:top w:w="30" w:type="dxa"/>
              <w:left w:w="30" w:type="dxa"/>
              <w:bottom w:w="30" w:type="dxa"/>
              <w:right w:w="120" w:type="dxa"/>
            </w:tcMar>
            <w:vAlign w:val="center"/>
            <w:hideMark/>
          </w:tcPr>
          <w:p w14:paraId="1D901285" w14:textId="77777777" w:rsidR="000C3003" w:rsidRPr="00BF0B7F" w:rsidRDefault="000C3003" w:rsidP="00C6626F">
            <w:pPr>
              <w:spacing w:before="0" w:after="0"/>
              <w:jc w:val="right"/>
              <w:rPr>
                <w:sz w:val="18"/>
                <w:szCs w:val="18"/>
                <w:lang w:eastAsia="es-MX"/>
              </w:rPr>
            </w:pPr>
          </w:p>
        </w:tc>
      </w:tr>
      <w:tr w:rsidR="000C3003" w:rsidRPr="00BF0B7F" w14:paraId="3558F96C" w14:textId="77777777" w:rsidTr="000C3003">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4FF4D52D" w14:textId="77777777" w:rsidR="000C3003" w:rsidRPr="00C6626F" w:rsidRDefault="000C3003" w:rsidP="00C6626F">
            <w:pPr>
              <w:spacing w:before="0" w:after="0"/>
              <w:rPr>
                <w:sz w:val="18"/>
                <w:szCs w:val="18"/>
                <w:lang w:eastAsia="es-MX"/>
              </w:rPr>
            </w:pPr>
            <w:r w:rsidRPr="00C6626F">
              <w:rPr>
                <w:sz w:val="18"/>
                <w:szCs w:val="18"/>
                <w:lang w:eastAsia="es-MX"/>
              </w:rPr>
              <w:t>Ing. Industrial</w:t>
            </w:r>
          </w:p>
        </w:tc>
        <w:tc>
          <w:tcPr>
            <w:tcW w:w="0" w:type="auto"/>
            <w:tcBorders>
              <w:top w:val="nil"/>
              <w:left w:val="nil"/>
              <w:bottom w:val="nil"/>
              <w:right w:val="nil"/>
            </w:tcBorders>
            <w:tcMar>
              <w:top w:w="30" w:type="dxa"/>
              <w:left w:w="30" w:type="dxa"/>
              <w:bottom w:w="30" w:type="dxa"/>
              <w:right w:w="120" w:type="dxa"/>
            </w:tcMar>
            <w:vAlign w:val="center"/>
            <w:hideMark/>
          </w:tcPr>
          <w:p w14:paraId="7EA2F822" w14:textId="77777777" w:rsidR="000C3003" w:rsidRPr="00C6626F" w:rsidRDefault="000C3003" w:rsidP="00C6626F">
            <w:pPr>
              <w:spacing w:before="0" w:after="0"/>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4D1639EB" w14:textId="77777777" w:rsidR="000C3003" w:rsidRPr="00BF0B7F" w:rsidRDefault="000C3003" w:rsidP="00C6626F">
            <w:pPr>
              <w:spacing w:before="0" w:after="0"/>
              <w:jc w:val="right"/>
              <w:rPr>
                <w:sz w:val="18"/>
                <w:szCs w:val="18"/>
                <w:lang w:eastAsia="es-MX"/>
              </w:rPr>
            </w:pPr>
            <w:r w:rsidRPr="00BF0B7F">
              <w:rPr>
                <w:sz w:val="18"/>
                <w:szCs w:val="18"/>
                <w:lang w:eastAsia="es-MX"/>
              </w:rPr>
              <w:t>10</w:t>
            </w:r>
          </w:p>
        </w:tc>
        <w:tc>
          <w:tcPr>
            <w:tcW w:w="0" w:type="auto"/>
            <w:tcBorders>
              <w:top w:val="nil"/>
              <w:left w:val="nil"/>
              <w:bottom w:val="nil"/>
              <w:right w:val="nil"/>
            </w:tcBorders>
            <w:tcMar>
              <w:top w:w="30" w:type="dxa"/>
              <w:left w:w="30" w:type="dxa"/>
              <w:bottom w:w="30" w:type="dxa"/>
              <w:right w:w="120" w:type="dxa"/>
            </w:tcMar>
            <w:vAlign w:val="center"/>
            <w:hideMark/>
          </w:tcPr>
          <w:p w14:paraId="68B8D917"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166D36B4" w14:textId="77777777" w:rsidR="000C3003" w:rsidRPr="00BF0B7F" w:rsidRDefault="000C3003" w:rsidP="00C6626F">
            <w:pPr>
              <w:spacing w:before="0" w:after="0"/>
              <w:jc w:val="right"/>
              <w:rPr>
                <w:sz w:val="18"/>
                <w:szCs w:val="18"/>
                <w:lang w:eastAsia="es-MX"/>
              </w:rPr>
            </w:pPr>
            <w:r w:rsidRPr="00BF0B7F">
              <w:rPr>
                <w:sz w:val="18"/>
                <w:szCs w:val="18"/>
                <w:lang w:eastAsia="es-MX"/>
              </w:rPr>
              <w:t>15.6 %</w:t>
            </w:r>
          </w:p>
        </w:tc>
        <w:tc>
          <w:tcPr>
            <w:tcW w:w="0" w:type="auto"/>
            <w:tcBorders>
              <w:top w:val="nil"/>
              <w:left w:val="nil"/>
              <w:bottom w:val="nil"/>
              <w:right w:val="nil"/>
            </w:tcBorders>
            <w:tcMar>
              <w:top w:w="30" w:type="dxa"/>
              <w:left w:w="30" w:type="dxa"/>
              <w:bottom w:w="30" w:type="dxa"/>
              <w:right w:w="120" w:type="dxa"/>
            </w:tcMar>
            <w:vAlign w:val="center"/>
            <w:hideMark/>
          </w:tcPr>
          <w:p w14:paraId="76D847B7"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62443DC0" w14:textId="77777777" w:rsidR="000C3003" w:rsidRPr="00BF0B7F" w:rsidRDefault="000C3003" w:rsidP="00C6626F">
            <w:pPr>
              <w:spacing w:before="0" w:after="0"/>
              <w:jc w:val="right"/>
              <w:rPr>
                <w:sz w:val="18"/>
                <w:szCs w:val="18"/>
                <w:lang w:eastAsia="es-MX"/>
              </w:rPr>
            </w:pPr>
            <w:r w:rsidRPr="00BF0B7F">
              <w:rPr>
                <w:sz w:val="18"/>
                <w:szCs w:val="18"/>
                <w:lang w:eastAsia="es-MX"/>
              </w:rPr>
              <w:t>34.4 %</w:t>
            </w:r>
          </w:p>
        </w:tc>
        <w:tc>
          <w:tcPr>
            <w:tcW w:w="0" w:type="auto"/>
            <w:tcBorders>
              <w:top w:val="nil"/>
              <w:left w:val="nil"/>
              <w:bottom w:val="nil"/>
              <w:right w:val="nil"/>
            </w:tcBorders>
            <w:tcMar>
              <w:top w:w="30" w:type="dxa"/>
              <w:left w:w="30" w:type="dxa"/>
              <w:bottom w:w="30" w:type="dxa"/>
              <w:right w:w="120" w:type="dxa"/>
            </w:tcMar>
            <w:vAlign w:val="center"/>
            <w:hideMark/>
          </w:tcPr>
          <w:p w14:paraId="6F01DBC5" w14:textId="77777777" w:rsidR="000C3003" w:rsidRPr="00BF0B7F" w:rsidRDefault="000C3003" w:rsidP="00C6626F">
            <w:pPr>
              <w:spacing w:before="0" w:after="0"/>
              <w:jc w:val="right"/>
              <w:rPr>
                <w:sz w:val="18"/>
                <w:szCs w:val="18"/>
                <w:lang w:eastAsia="es-MX"/>
              </w:rPr>
            </w:pPr>
          </w:p>
        </w:tc>
      </w:tr>
      <w:tr w:rsidR="000C3003" w:rsidRPr="00BF0B7F" w14:paraId="0480B2F1" w14:textId="77777777" w:rsidTr="000C3003">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31656A98" w14:textId="77777777" w:rsidR="000C3003" w:rsidRPr="00C6626F" w:rsidRDefault="000C3003" w:rsidP="00C6626F">
            <w:pPr>
              <w:spacing w:before="0" w:after="0"/>
              <w:rPr>
                <w:sz w:val="18"/>
                <w:szCs w:val="18"/>
                <w:lang w:eastAsia="es-MX"/>
              </w:rPr>
            </w:pPr>
            <w:r w:rsidRPr="00C6626F">
              <w:rPr>
                <w:sz w:val="18"/>
                <w:szCs w:val="18"/>
                <w:lang w:eastAsia="es-MX"/>
              </w:rPr>
              <w:t>Ing. Informática</w:t>
            </w:r>
          </w:p>
        </w:tc>
        <w:tc>
          <w:tcPr>
            <w:tcW w:w="0" w:type="auto"/>
            <w:tcBorders>
              <w:top w:val="nil"/>
              <w:left w:val="nil"/>
              <w:bottom w:val="nil"/>
              <w:right w:val="nil"/>
            </w:tcBorders>
            <w:tcMar>
              <w:top w:w="30" w:type="dxa"/>
              <w:left w:w="30" w:type="dxa"/>
              <w:bottom w:w="30" w:type="dxa"/>
              <w:right w:w="120" w:type="dxa"/>
            </w:tcMar>
            <w:vAlign w:val="center"/>
            <w:hideMark/>
          </w:tcPr>
          <w:p w14:paraId="1AB71234" w14:textId="77777777" w:rsidR="000C3003" w:rsidRPr="00C6626F" w:rsidRDefault="000C3003" w:rsidP="00C6626F">
            <w:pPr>
              <w:spacing w:before="0" w:after="0"/>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7C420537" w14:textId="77777777" w:rsidR="000C3003" w:rsidRPr="00BF0B7F" w:rsidRDefault="000C3003" w:rsidP="00C6626F">
            <w:pPr>
              <w:spacing w:before="0" w:after="0"/>
              <w:jc w:val="right"/>
              <w:rPr>
                <w:sz w:val="18"/>
                <w:szCs w:val="18"/>
                <w:lang w:eastAsia="es-MX"/>
              </w:rPr>
            </w:pPr>
            <w:r w:rsidRPr="00BF0B7F">
              <w:rPr>
                <w:sz w:val="18"/>
                <w:szCs w:val="18"/>
                <w:lang w:eastAsia="es-MX"/>
              </w:rPr>
              <w:t>5</w:t>
            </w:r>
          </w:p>
        </w:tc>
        <w:tc>
          <w:tcPr>
            <w:tcW w:w="0" w:type="auto"/>
            <w:tcBorders>
              <w:top w:val="nil"/>
              <w:left w:val="nil"/>
              <w:bottom w:val="nil"/>
              <w:right w:val="nil"/>
            </w:tcBorders>
            <w:tcMar>
              <w:top w:w="30" w:type="dxa"/>
              <w:left w:w="30" w:type="dxa"/>
              <w:bottom w:w="30" w:type="dxa"/>
              <w:right w:w="120" w:type="dxa"/>
            </w:tcMar>
            <w:vAlign w:val="center"/>
            <w:hideMark/>
          </w:tcPr>
          <w:p w14:paraId="0BCF1541"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226F2546" w14:textId="77777777" w:rsidR="000C3003" w:rsidRPr="00BF0B7F" w:rsidRDefault="000C3003" w:rsidP="00C6626F">
            <w:pPr>
              <w:spacing w:before="0" w:after="0"/>
              <w:jc w:val="right"/>
              <w:rPr>
                <w:sz w:val="18"/>
                <w:szCs w:val="18"/>
                <w:lang w:eastAsia="es-MX"/>
              </w:rPr>
            </w:pPr>
            <w:r w:rsidRPr="00BF0B7F">
              <w:rPr>
                <w:sz w:val="18"/>
                <w:szCs w:val="18"/>
                <w:lang w:eastAsia="es-MX"/>
              </w:rPr>
              <w:t>7.8 %</w:t>
            </w:r>
          </w:p>
        </w:tc>
        <w:tc>
          <w:tcPr>
            <w:tcW w:w="0" w:type="auto"/>
            <w:tcBorders>
              <w:top w:val="nil"/>
              <w:left w:val="nil"/>
              <w:bottom w:val="nil"/>
              <w:right w:val="nil"/>
            </w:tcBorders>
            <w:tcMar>
              <w:top w:w="30" w:type="dxa"/>
              <w:left w:w="30" w:type="dxa"/>
              <w:bottom w:w="30" w:type="dxa"/>
              <w:right w:w="120" w:type="dxa"/>
            </w:tcMar>
            <w:vAlign w:val="center"/>
            <w:hideMark/>
          </w:tcPr>
          <w:p w14:paraId="1CF5ACEC"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17F79FF2" w14:textId="77777777" w:rsidR="000C3003" w:rsidRPr="00BF0B7F" w:rsidRDefault="000C3003" w:rsidP="00C6626F">
            <w:pPr>
              <w:spacing w:before="0" w:after="0"/>
              <w:jc w:val="right"/>
              <w:rPr>
                <w:sz w:val="18"/>
                <w:szCs w:val="18"/>
                <w:lang w:eastAsia="es-MX"/>
              </w:rPr>
            </w:pPr>
            <w:r w:rsidRPr="00BF0B7F">
              <w:rPr>
                <w:sz w:val="18"/>
                <w:szCs w:val="18"/>
                <w:lang w:eastAsia="es-MX"/>
              </w:rPr>
              <w:t>42.2 %</w:t>
            </w:r>
          </w:p>
        </w:tc>
        <w:tc>
          <w:tcPr>
            <w:tcW w:w="0" w:type="auto"/>
            <w:tcBorders>
              <w:top w:val="nil"/>
              <w:left w:val="nil"/>
              <w:bottom w:val="nil"/>
              <w:right w:val="nil"/>
            </w:tcBorders>
            <w:tcMar>
              <w:top w:w="30" w:type="dxa"/>
              <w:left w:w="30" w:type="dxa"/>
              <w:bottom w:w="30" w:type="dxa"/>
              <w:right w:w="120" w:type="dxa"/>
            </w:tcMar>
            <w:vAlign w:val="center"/>
            <w:hideMark/>
          </w:tcPr>
          <w:p w14:paraId="11BFC1F6" w14:textId="77777777" w:rsidR="000C3003" w:rsidRPr="00BF0B7F" w:rsidRDefault="000C3003" w:rsidP="00C6626F">
            <w:pPr>
              <w:spacing w:before="0" w:after="0"/>
              <w:jc w:val="right"/>
              <w:rPr>
                <w:sz w:val="18"/>
                <w:szCs w:val="18"/>
                <w:lang w:eastAsia="es-MX"/>
              </w:rPr>
            </w:pPr>
          </w:p>
        </w:tc>
      </w:tr>
      <w:tr w:rsidR="000C3003" w:rsidRPr="00BF0B7F" w14:paraId="40D5C779" w14:textId="77777777" w:rsidTr="000C3003">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585D8058" w14:textId="77777777" w:rsidR="000C3003" w:rsidRPr="00C6626F" w:rsidRDefault="000C3003" w:rsidP="00C6626F">
            <w:pPr>
              <w:spacing w:before="0" w:after="0"/>
              <w:rPr>
                <w:sz w:val="18"/>
                <w:szCs w:val="18"/>
                <w:lang w:eastAsia="es-MX"/>
              </w:rPr>
            </w:pPr>
            <w:r w:rsidRPr="00C6626F">
              <w:rPr>
                <w:sz w:val="18"/>
                <w:szCs w:val="18"/>
                <w:lang w:eastAsia="es-MX"/>
              </w:rPr>
              <w:t>Ing. Mecánica</w:t>
            </w:r>
          </w:p>
        </w:tc>
        <w:tc>
          <w:tcPr>
            <w:tcW w:w="0" w:type="auto"/>
            <w:tcBorders>
              <w:top w:val="nil"/>
              <w:left w:val="nil"/>
              <w:bottom w:val="nil"/>
              <w:right w:val="nil"/>
            </w:tcBorders>
            <w:tcMar>
              <w:top w:w="30" w:type="dxa"/>
              <w:left w:w="30" w:type="dxa"/>
              <w:bottom w:w="30" w:type="dxa"/>
              <w:right w:w="120" w:type="dxa"/>
            </w:tcMar>
            <w:vAlign w:val="center"/>
            <w:hideMark/>
          </w:tcPr>
          <w:p w14:paraId="1611A409" w14:textId="77777777" w:rsidR="000C3003" w:rsidRPr="00C6626F" w:rsidRDefault="000C3003" w:rsidP="00C6626F">
            <w:pPr>
              <w:spacing w:before="0" w:after="0"/>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3DCEAE9C" w14:textId="77777777" w:rsidR="000C3003" w:rsidRPr="00BF0B7F" w:rsidRDefault="000C3003" w:rsidP="00C6626F">
            <w:pPr>
              <w:spacing w:before="0" w:after="0"/>
              <w:jc w:val="right"/>
              <w:rPr>
                <w:sz w:val="18"/>
                <w:szCs w:val="18"/>
                <w:lang w:eastAsia="es-MX"/>
              </w:rPr>
            </w:pPr>
            <w:r w:rsidRPr="00BF0B7F">
              <w:rPr>
                <w:sz w:val="18"/>
                <w:szCs w:val="18"/>
                <w:lang w:eastAsia="es-MX"/>
              </w:rPr>
              <w:t>2</w:t>
            </w:r>
          </w:p>
        </w:tc>
        <w:tc>
          <w:tcPr>
            <w:tcW w:w="0" w:type="auto"/>
            <w:tcBorders>
              <w:top w:val="nil"/>
              <w:left w:val="nil"/>
              <w:bottom w:val="nil"/>
              <w:right w:val="nil"/>
            </w:tcBorders>
            <w:tcMar>
              <w:top w:w="30" w:type="dxa"/>
              <w:left w:w="30" w:type="dxa"/>
              <w:bottom w:w="30" w:type="dxa"/>
              <w:right w:w="120" w:type="dxa"/>
            </w:tcMar>
            <w:vAlign w:val="center"/>
            <w:hideMark/>
          </w:tcPr>
          <w:p w14:paraId="3D0D5922"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44214B9D" w14:textId="77777777" w:rsidR="000C3003" w:rsidRPr="00BF0B7F" w:rsidRDefault="000C3003" w:rsidP="00C6626F">
            <w:pPr>
              <w:spacing w:before="0" w:after="0"/>
              <w:jc w:val="right"/>
              <w:rPr>
                <w:sz w:val="18"/>
                <w:szCs w:val="18"/>
                <w:lang w:eastAsia="es-MX"/>
              </w:rPr>
            </w:pPr>
            <w:r w:rsidRPr="00BF0B7F">
              <w:rPr>
                <w:sz w:val="18"/>
                <w:szCs w:val="18"/>
                <w:lang w:eastAsia="es-MX"/>
              </w:rPr>
              <w:t>3.1 %</w:t>
            </w:r>
          </w:p>
        </w:tc>
        <w:tc>
          <w:tcPr>
            <w:tcW w:w="0" w:type="auto"/>
            <w:tcBorders>
              <w:top w:val="nil"/>
              <w:left w:val="nil"/>
              <w:bottom w:val="nil"/>
              <w:right w:val="nil"/>
            </w:tcBorders>
            <w:tcMar>
              <w:top w:w="30" w:type="dxa"/>
              <w:left w:w="30" w:type="dxa"/>
              <w:bottom w:w="30" w:type="dxa"/>
              <w:right w:w="120" w:type="dxa"/>
            </w:tcMar>
            <w:vAlign w:val="center"/>
            <w:hideMark/>
          </w:tcPr>
          <w:p w14:paraId="4C5E8CD8"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624E06E5" w14:textId="77777777" w:rsidR="000C3003" w:rsidRPr="00BF0B7F" w:rsidRDefault="000C3003" w:rsidP="00C6626F">
            <w:pPr>
              <w:spacing w:before="0" w:after="0"/>
              <w:jc w:val="right"/>
              <w:rPr>
                <w:sz w:val="18"/>
                <w:szCs w:val="18"/>
                <w:lang w:eastAsia="es-MX"/>
              </w:rPr>
            </w:pPr>
            <w:r w:rsidRPr="00BF0B7F">
              <w:rPr>
                <w:sz w:val="18"/>
                <w:szCs w:val="18"/>
                <w:lang w:eastAsia="es-MX"/>
              </w:rPr>
              <w:t>45.3 %</w:t>
            </w:r>
          </w:p>
        </w:tc>
        <w:tc>
          <w:tcPr>
            <w:tcW w:w="0" w:type="auto"/>
            <w:tcBorders>
              <w:top w:val="nil"/>
              <w:left w:val="nil"/>
              <w:bottom w:val="nil"/>
              <w:right w:val="nil"/>
            </w:tcBorders>
            <w:tcMar>
              <w:top w:w="30" w:type="dxa"/>
              <w:left w:w="30" w:type="dxa"/>
              <w:bottom w:w="30" w:type="dxa"/>
              <w:right w:w="120" w:type="dxa"/>
            </w:tcMar>
            <w:vAlign w:val="center"/>
            <w:hideMark/>
          </w:tcPr>
          <w:p w14:paraId="666B6385" w14:textId="77777777" w:rsidR="000C3003" w:rsidRPr="00BF0B7F" w:rsidRDefault="000C3003" w:rsidP="00C6626F">
            <w:pPr>
              <w:spacing w:before="0" w:after="0"/>
              <w:jc w:val="right"/>
              <w:rPr>
                <w:sz w:val="18"/>
                <w:szCs w:val="18"/>
                <w:lang w:eastAsia="es-MX"/>
              </w:rPr>
            </w:pPr>
          </w:p>
        </w:tc>
      </w:tr>
      <w:tr w:rsidR="000C3003" w:rsidRPr="00BF0B7F" w14:paraId="5643C2B7" w14:textId="77777777" w:rsidTr="000C3003">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645244D9" w14:textId="77777777" w:rsidR="000C3003" w:rsidRPr="00C6626F" w:rsidRDefault="000C3003" w:rsidP="00C6626F">
            <w:pPr>
              <w:spacing w:before="0" w:after="0"/>
              <w:rPr>
                <w:sz w:val="18"/>
                <w:szCs w:val="18"/>
                <w:lang w:eastAsia="es-MX"/>
              </w:rPr>
            </w:pPr>
            <w:r w:rsidRPr="00C6626F">
              <w:rPr>
                <w:sz w:val="18"/>
                <w:szCs w:val="18"/>
                <w:lang w:eastAsia="es-MX"/>
              </w:rPr>
              <w:t>Ing. Petrolera</w:t>
            </w:r>
          </w:p>
        </w:tc>
        <w:tc>
          <w:tcPr>
            <w:tcW w:w="0" w:type="auto"/>
            <w:tcBorders>
              <w:top w:val="nil"/>
              <w:left w:val="nil"/>
              <w:bottom w:val="nil"/>
              <w:right w:val="nil"/>
            </w:tcBorders>
            <w:tcMar>
              <w:top w:w="30" w:type="dxa"/>
              <w:left w:w="30" w:type="dxa"/>
              <w:bottom w:w="30" w:type="dxa"/>
              <w:right w:w="120" w:type="dxa"/>
            </w:tcMar>
            <w:vAlign w:val="center"/>
            <w:hideMark/>
          </w:tcPr>
          <w:p w14:paraId="43281525" w14:textId="77777777" w:rsidR="000C3003" w:rsidRPr="00C6626F" w:rsidRDefault="000C3003" w:rsidP="00C6626F">
            <w:pPr>
              <w:spacing w:before="0" w:after="0"/>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73BFFDE3" w14:textId="77777777" w:rsidR="000C3003" w:rsidRPr="00BF0B7F" w:rsidRDefault="000C3003" w:rsidP="00C6626F">
            <w:pPr>
              <w:spacing w:before="0" w:after="0"/>
              <w:jc w:val="right"/>
              <w:rPr>
                <w:sz w:val="18"/>
                <w:szCs w:val="18"/>
                <w:lang w:eastAsia="es-MX"/>
              </w:rPr>
            </w:pPr>
            <w:r w:rsidRPr="00BF0B7F">
              <w:rPr>
                <w:sz w:val="18"/>
                <w:szCs w:val="18"/>
                <w:lang w:eastAsia="es-MX"/>
              </w:rPr>
              <w:t>3</w:t>
            </w:r>
          </w:p>
        </w:tc>
        <w:tc>
          <w:tcPr>
            <w:tcW w:w="0" w:type="auto"/>
            <w:tcBorders>
              <w:top w:val="nil"/>
              <w:left w:val="nil"/>
              <w:bottom w:val="nil"/>
              <w:right w:val="nil"/>
            </w:tcBorders>
            <w:tcMar>
              <w:top w:w="30" w:type="dxa"/>
              <w:left w:w="30" w:type="dxa"/>
              <w:bottom w:w="30" w:type="dxa"/>
              <w:right w:w="120" w:type="dxa"/>
            </w:tcMar>
            <w:vAlign w:val="center"/>
            <w:hideMark/>
          </w:tcPr>
          <w:p w14:paraId="277BD850"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55264FCD" w14:textId="77777777" w:rsidR="000C3003" w:rsidRPr="00BF0B7F" w:rsidRDefault="000C3003" w:rsidP="00C6626F">
            <w:pPr>
              <w:spacing w:before="0" w:after="0"/>
              <w:jc w:val="right"/>
              <w:rPr>
                <w:sz w:val="18"/>
                <w:szCs w:val="18"/>
                <w:lang w:eastAsia="es-MX"/>
              </w:rPr>
            </w:pPr>
            <w:r w:rsidRPr="00BF0B7F">
              <w:rPr>
                <w:sz w:val="18"/>
                <w:szCs w:val="18"/>
                <w:lang w:eastAsia="es-MX"/>
              </w:rPr>
              <w:t>4.7 %</w:t>
            </w:r>
          </w:p>
        </w:tc>
        <w:tc>
          <w:tcPr>
            <w:tcW w:w="0" w:type="auto"/>
            <w:tcBorders>
              <w:top w:val="nil"/>
              <w:left w:val="nil"/>
              <w:bottom w:val="nil"/>
              <w:right w:val="nil"/>
            </w:tcBorders>
            <w:tcMar>
              <w:top w:w="30" w:type="dxa"/>
              <w:left w:w="30" w:type="dxa"/>
              <w:bottom w:w="30" w:type="dxa"/>
              <w:right w:w="120" w:type="dxa"/>
            </w:tcMar>
            <w:vAlign w:val="center"/>
            <w:hideMark/>
          </w:tcPr>
          <w:p w14:paraId="39D0440A"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05CF01F0" w14:textId="77777777" w:rsidR="000C3003" w:rsidRPr="00BF0B7F" w:rsidRDefault="000C3003" w:rsidP="00C6626F">
            <w:pPr>
              <w:spacing w:before="0" w:after="0"/>
              <w:jc w:val="right"/>
              <w:rPr>
                <w:sz w:val="18"/>
                <w:szCs w:val="18"/>
                <w:lang w:eastAsia="es-MX"/>
              </w:rPr>
            </w:pPr>
            <w:r w:rsidRPr="00BF0B7F">
              <w:rPr>
                <w:sz w:val="18"/>
                <w:szCs w:val="18"/>
                <w:lang w:eastAsia="es-MX"/>
              </w:rPr>
              <w:t>50.0 %</w:t>
            </w:r>
          </w:p>
        </w:tc>
        <w:tc>
          <w:tcPr>
            <w:tcW w:w="0" w:type="auto"/>
            <w:tcBorders>
              <w:top w:val="nil"/>
              <w:left w:val="nil"/>
              <w:bottom w:val="nil"/>
              <w:right w:val="nil"/>
            </w:tcBorders>
            <w:tcMar>
              <w:top w:w="30" w:type="dxa"/>
              <w:left w:w="30" w:type="dxa"/>
              <w:bottom w:w="30" w:type="dxa"/>
              <w:right w:w="120" w:type="dxa"/>
            </w:tcMar>
            <w:vAlign w:val="center"/>
            <w:hideMark/>
          </w:tcPr>
          <w:p w14:paraId="718A008B" w14:textId="77777777" w:rsidR="000C3003" w:rsidRPr="00BF0B7F" w:rsidRDefault="000C3003" w:rsidP="00C6626F">
            <w:pPr>
              <w:spacing w:before="0" w:after="0"/>
              <w:jc w:val="right"/>
              <w:rPr>
                <w:sz w:val="18"/>
                <w:szCs w:val="18"/>
                <w:lang w:eastAsia="es-MX"/>
              </w:rPr>
            </w:pPr>
          </w:p>
        </w:tc>
      </w:tr>
      <w:tr w:rsidR="000C3003" w:rsidRPr="00BF0B7F" w14:paraId="68B02E59" w14:textId="77777777" w:rsidTr="000C3003">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0091C7D1" w14:textId="77777777" w:rsidR="000C3003" w:rsidRPr="00C6626F" w:rsidRDefault="000C3003" w:rsidP="00C6626F">
            <w:pPr>
              <w:spacing w:before="0" w:after="0"/>
              <w:rPr>
                <w:sz w:val="18"/>
                <w:szCs w:val="18"/>
                <w:lang w:eastAsia="es-MX"/>
              </w:rPr>
            </w:pPr>
            <w:r w:rsidRPr="00C6626F">
              <w:rPr>
                <w:sz w:val="18"/>
                <w:szCs w:val="18"/>
                <w:lang w:eastAsia="es-MX"/>
              </w:rPr>
              <w:t>Ing. en Administración</w:t>
            </w:r>
          </w:p>
        </w:tc>
        <w:tc>
          <w:tcPr>
            <w:tcW w:w="0" w:type="auto"/>
            <w:tcBorders>
              <w:top w:val="nil"/>
              <w:left w:val="nil"/>
              <w:bottom w:val="nil"/>
              <w:right w:val="nil"/>
            </w:tcBorders>
            <w:tcMar>
              <w:top w:w="30" w:type="dxa"/>
              <w:left w:w="30" w:type="dxa"/>
              <w:bottom w:w="30" w:type="dxa"/>
              <w:right w:w="120" w:type="dxa"/>
            </w:tcMar>
            <w:vAlign w:val="center"/>
            <w:hideMark/>
          </w:tcPr>
          <w:p w14:paraId="73AB4E87" w14:textId="77777777" w:rsidR="000C3003" w:rsidRPr="00C6626F" w:rsidRDefault="000C3003" w:rsidP="00C6626F">
            <w:pPr>
              <w:spacing w:before="0" w:after="0"/>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0DF07454" w14:textId="77777777" w:rsidR="000C3003" w:rsidRPr="00BF0B7F" w:rsidRDefault="000C3003" w:rsidP="00C6626F">
            <w:pPr>
              <w:spacing w:before="0" w:after="0"/>
              <w:jc w:val="right"/>
              <w:rPr>
                <w:sz w:val="18"/>
                <w:szCs w:val="18"/>
                <w:lang w:eastAsia="es-MX"/>
              </w:rPr>
            </w:pPr>
            <w:r w:rsidRPr="00BF0B7F">
              <w:rPr>
                <w:sz w:val="18"/>
                <w:szCs w:val="18"/>
                <w:lang w:eastAsia="es-MX"/>
              </w:rPr>
              <w:t>1</w:t>
            </w:r>
          </w:p>
        </w:tc>
        <w:tc>
          <w:tcPr>
            <w:tcW w:w="0" w:type="auto"/>
            <w:tcBorders>
              <w:top w:val="nil"/>
              <w:left w:val="nil"/>
              <w:bottom w:val="nil"/>
              <w:right w:val="nil"/>
            </w:tcBorders>
            <w:tcMar>
              <w:top w:w="30" w:type="dxa"/>
              <w:left w:w="30" w:type="dxa"/>
              <w:bottom w:w="30" w:type="dxa"/>
              <w:right w:w="120" w:type="dxa"/>
            </w:tcMar>
            <w:vAlign w:val="center"/>
            <w:hideMark/>
          </w:tcPr>
          <w:p w14:paraId="5CAB6D17"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3784FC7F" w14:textId="77777777" w:rsidR="000C3003" w:rsidRPr="00BF0B7F" w:rsidRDefault="000C3003" w:rsidP="00C6626F">
            <w:pPr>
              <w:spacing w:before="0" w:after="0"/>
              <w:jc w:val="right"/>
              <w:rPr>
                <w:sz w:val="18"/>
                <w:szCs w:val="18"/>
                <w:lang w:eastAsia="es-MX"/>
              </w:rPr>
            </w:pPr>
            <w:r w:rsidRPr="00BF0B7F">
              <w:rPr>
                <w:sz w:val="18"/>
                <w:szCs w:val="18"/>
                <w:lang w:eastAsia="es-MX"/>
              </w:rPr>
              <w:t>1.6 %</w:t>
            </w:r>
          </w:p>
        </w:tc>
        <w:tc>
          <w:tcPr>
            <w:tcW w:w="0" w:type="auto"/>
            <w:tcBorders>
              <w:top w:val="nil"/>
              <w:left w:val="nil"/>
              <w:bottom w:val="nil"/>
              <w:right w:val="nil"/>
            </w:tcBorders>
            <w:tcMar>
              <w:top w:w="30" w:type="dxa"/>
              <w:left w:w="30" w:type="dxa"/>
              <w:bottom w:w="30" w:type="dxa"/>
              <w:right w:w="120" w:type="dxa"/>
            </w:tcMar>
            <w:vAlign w:val="center"/>
            <w:hideMark/>
          </w:tcPr>
          <w:p w14:paraId="03D7789F"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7C3B0F20" w14:textId="77777777" w:rsidR="000C3003" w:rsidRPr="00BF0B7F" w:rsidRDefault="000C3003" w:rsidP="00C6626F">
            <w:pPr>
              <w:spacing w:before="0" w:after="0"/>
              <w:jc w:val="right"/>
              <w:rPr>
                <w:sz w:val="18"/>
                <w:szCs w:val="18"/>
                <w:lang w:eastAsia="es-MX"/>
              </w:rPr>
            </w:pPr>
            <w:r w:rsidRPr="00BF0B7F">
              <w:rPr>
                <w:sz w:val="18"/>
                <w:szCs w:val="18"/>
                <w:lang w:eastAsia="es-MX"/>
              </w:rPr>
              <w:t>51.6 %</w:t>
            </w:r>
          </w:p>
        </w:tc>
        <w:tc>
          <w:tcPr>
            <w:tcW w:w="0" w:type="auto"/>
            <w:tcBorders>
              <w:top w:val="nil"/>
              <w:left w:val="nil"/>
              <w:bottom w:val="nil"/>
              <w:right w:val="nil"/>
            </w:tcBorders>
            <w:tcMar>
              <w:top w:w="30" w:type="dxa"/>
              <w:left w:w="30" w:type="dxa"/>
              <w:bottom w:w="30" w:type="dxa"/>
              <w:right w:w="120" w:type="dxa"/>
            </w:tcMar>
            <w:vAlign w:val="center"/>
            <w:hideMark/>
          </w:tcPr>
          <w:p w14:paraId="00C034A4" w14:textId="77777777" w:rsidR="000C3003" w:rsidRPr="00BF0B7F" w:rsidRDefault="000C3003" w:rsidP="00C6626F">
            <w:pPr>
              <w:spacing w:before="0" w:after="0"/>
              <w:jc w:val="right"/>
              <w:rPr>
                <w:sz w:val="18"/>
                <w:szCs w:val="18"/>
                <w:lang w:eastAsia="es-MX"/>
              </w:rPr>
            </w:pPr>
          </w:p>
        </w:tc>
      </w:tr>
      <w:tr w:rsidR="000C3003" w:rsidRPr="00BF0B7F" w14:paraId="76596B91" w14:textId="77777777" w:rsidTr="000C3003">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49EF0411" w14:textId="77777777" w:rsidR="000C3003" w:rsidRPr="00C6626F" w:rsidRDefault="000C3003" w:rsidP="00C6626F">
            <w:pPr>
              <w:spacing w:before="0" w:after="0"/>
              <w:rPr>
                <w:sz w:val="18"/>
                <w:szCs w:val="18"/>
                <w:lang w:eastAsia="es-MX"/>
              </w:rPr>
            </w:pPr>
            <w:r w:rsidRPr="00C6626F">
              <w:rPr>
                <w:sz w:val="18"/>
                <w:szCs w:val="18"/>
                <w:lang w:eastAsia="es-MX"/>
              </w:rPr>
              <w:t>Ing. en Animación Digital y Efectos Visuales</w:t>
            </w:r>
          </w:p>
        </w:tc>
        <w:tc>
          <w:tcPr>
            <w:tcW w:w="0" w:type="auto"/>
            <w:tcBorders>
              <w:top w:val="nil"/>
              <w:left w:val="nil"/>
              <w:bottom w:val="nil"/>
              <w:right w:val="nil"/>
            </w:tcBorders>
            <w:tcMar>
              <w:top w:w="30" w:type="dxa"/>
              <w:left w:w="30" w:type="dxa"/>
              <w:bottom w:w="30" w:type="dxa"/>
              <w:right w:w="120" w:type="dxa"/>
            </w:tcMar>
            <w:vAlign w:val="center"/>
            <w:hideMark/>
          </w:tcPr>
          <w:p w14:paraId="717BEF84" w14:textId="77777777" w:rsidR="000C3003" w:rsidRPr="00C6626F" w:rsidRDefault="000C3003" w:rsidP="00C6626F">
            <w:pPr>
              <w:spacing w:before="0" w:after="0"/>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3AA09802" w14:textId="77777777" w:rsidR="000C3003" w:rsidRPr="00BF0B7F" w:rsidRDefault="000C3003" w:rsidP="00C6626F">
            <w:pPr>
              <w:spacing w:before="0" w:after="0"/>
              <w:jc w:val="right"/>
              <w:rPr>
                <w:sz w:val="18"/>
                <w:szCs w:val="18"/>
                <w:lang w:eastAsia="es-MX"/>
              </w:rPr>
            </w:pPr>
            <w:r w:rsidRPr="00BF0B7F">
              <w:rPr>
                <w:sz w:val="18"/>
                <w:szCs w:val="18"/>
                <w:lang w:eastAsia="es-MX"/>
              </w:rPr>
              <w:t>4</w:t>
            </w:r>
          </w:p>
        </w:tc>
        <w:tc>
          <w:tcPr>
            <w:tcW w:w="0" w:type="auto"/>
            <w:tcBorders>
              <w:top w:val="nil"/>
              <w:left w:val="nil"/>
              <w:bottom w:val="nil"/>
              <w:right w:val="nil"/>
            </w:tcBorders>
            <w:tcMar>
              <w:top w:w="30" w:type="dxa"/>
              <w:left w:w="30" w:type="dxa"/>
              <w:bottom w:w="30" w:type="dxa"/>
              <w:right w:w="120" w:type="dxa"/>
            </w:tcMar>
            <w:vAlign w:val="center"/>
            <w:hideMark/>
          </w:tcPr>
          <w:p w14:paraId="3DF464B6"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63C867BE" w14:textId="77777777" w:rsidR="000C3003" w:rsidRPr="00BF0B7F" w:rsidRDefault="000C3003" w:rsidP="00C6626F">
            <w:pPr>
              <w:spacing w:before="0" w:after="0"/>
              <w:jc w:val="right"/>
              <w:rPr>
                <w:sz w:val="18"/>
                <w:szCs w:val="18"/>
                <w:lang w:eastAsia="es-MX"/>
              </w:rPr>
            </w:pPr>
            <w:r w:rsidRPr="00BF0B7F">
              <w:rPr>
                <w:sz w:val="18"/>
                <w:szCs w:val="18"/>
                <w:lang w:eastAsia="es-MX"/>
              </w:rPr>
              <w:t>6.3 %</w:t>
            </w:r>
          </w:p>
        </w:tc>
        <w:tc>
          <w:tcPr>
            <w:tcW w:w="0" w:type="auto"/>
            <w:tcBorders>
              <w:top w:val="nil"/>
              <w:left w:val="nil"/>
              <w:bottom w:val="nil"/>
              <w:right w:val="nil"/>
            </w:tcBorders>
            <w:tcMar>
              <w:top w:w="30" w:type="dxa"/>
              <w:left w:w="30" w:type="dxa"/>
              <w:bottom w:w="30" w:type="dxa"/>
              <w:right w:w="120" w:type="dxa"/>
            </w:tcMar>
            <w:vAlign w:val="center"/>
            <w:hideMark/>
          </w:tcPr>
          <w:p w14:paraId="1A40C4C2"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41C90D0F" w14:textId="77777777" w:rsidR="000C3003" w:rsidRPr="00BF0B7F" w:rsidRDefault="000C3003" w:rsidP="00C6626F">
            <w:pPr>
              <w:spacing w:before="0" w:after="0"/>
              <w:jc w:val="right"/>
              <w:rPr>
                <w:sz w:val="18"/>
                <w:szCs w:val="18"/>
                <w:lang w:eastAsia="es-MX"/>
              </w:rPr>
            </w:pPr>
            <w:r w:rsidRPr="00BF0B7F">
              <w:rPr>
                <w:sz w:val="18"/>
                <w:szCs w:val="18"/>
                <w:lang w:eastAsia="es-MX"/>
              </w:rPr>
              <w:t>57.8 %</w:t>
            </w:r>
          </w:p>
        </w:tc>
        <w:tc>
          <w:tcPr>
            <w:tcW w:w="0" w:type="auto"/>
            <w:tcBorders>
              <w:top w:val="nil"/>
              <w:left w:val="nil"/>
              <w:bottom w:val="nil"/>
              <w:right w:val="nil"/>
            </w:tcBorders>
            <w:tcMar>
              <w:top w:w="30" w:type="dxa"/>
              <w:left w:w="30" w:type="dxa"/>
              <w:bottom w:w="30" w:type="dxa"/>
              <w:right w:w="120" w:type="dxa"/>
            </w:tcMar>
            <w:vAlign w:val="center"/>
            <w:hideMark/>
          </w:tcPr>
          <w:p w14:paraId="5906D655" w14:textId="77777777" w:rsidR="000C3003" w:rsidRPr="00BF0B7F" w:rsidRDefault="000C3003" w:rsidP="00C6626F">
            <w:pPr>
              <w:spacing w:before="0" w:after="0"/>
              <w:jc w:val="right"/>
              <w:rPr>
                <w:sz w:val="18"/>
                <w:szCs w:val="18"/>
                <w:lang w:eastAsia="es-MX"/>
              </w:rPr>
            </w:pPr>
          </w:p>
        </w:tc>
      </w:tr>
      <w:tr w:rsidR="000C3003" w:rsidRPr="00BF0B7F" w14:paraId="2BE03C72" w14:textId="77777777" w:rsidTr="000C3003">
        <w:trPr>
          <w:cantSplit/>
          <w:tblCellSpacing w:w="15" w:type="dxa"/>
        </w:trPr>
        <w:tc>
          <w:tcPr>
            <w:tcW w:w="0" w:type="auto"/>
            <w:tcBorders>
              <w:top w:val="nil"/>
              <w:left w:val="nil"/>
              <w:bottom w:val="nil"/>
              <w:right w:val="nil"/>
            </w:tcBorders>
            <w:tcMar>
              <w:top w:w="30" w:type="dxa"/>
              <w:left w:w="120" w:type="dxa"/>
              <w:bottom w:w="30" w:type="dxa"/>
              <w:right w:w="0" w:type="dxa"/>
            </w:tcMar>
            <w:vAlign w:val="center"/>
            <w:hideMark/>
          </w:tcPr>
          <w:p w14:paraId="5F80A112" w14:textId="77777777" w:rsidR="000C3003" w:rsidRPr="00C6626F" w:rsidRDefault="000C3003" w:rsidP="00C6626F">
            <w:pPr>
              <w:spacing w:before="0" w:after="0"/>
              <w:rPr>
                <w:sz w:val="18"/>
                <w:szCs w:val="18"/>
                <w:lang w:eastAsia="es-MX"/>
              </w:rPr>
            </w:pPr>
            <w:r w:rsidRPr="00C6626F">
              <w:rPr>
                <w:sz w:val="18"/>
                <w:szCs w:val="18"/>
                <w:lang w:eastAsia="es-MX"/>
              </w:rPr>
              <w:t>Ing. en Gestión Empresarial</w:t>
            </w:r>
          </w:p>
        </w:tc>
        <w:tc>
          <w:tcPr>
            <w:tcW w:w="0" w:type="auto"/>
            <w:tcBorders>
              <w:top w:val="nil"/>
              <w:left w:val="nil"/>
              <w:bottom w:val="nil"/>
              <w:right w:val="nil"/>
            </w:tcBorders>
            <w:tcMar>
              <w:top w:w="30" w:type="dxa"/>
              <w:left w:w="30" w:type="dxa"/>
              <w:bottom w:w="30" w:type="dxa"/>
              <w:right w:w="120" w:type="dxa"/>
            </w:tcMar>
            <w:vAlign w:val="center"/>
            <w:hideMark/>
          </w:tcPr>
          <w:p w14:paraId="64B01211" w14:textId="77777777" w:rsidR="000C3003" w:rsidRPr="00C6626F" w:rsidRDefault="000C3003" w:rsidP="00C6626F">
            <w:pPr>
              <w:spacing w:before="0" w:after="0"/>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51B210E8" w14:textId="77777777" w:rsidR="000C3003" w:rsidRPr="00BF0B7F" w:rsidRDefault="000C3003" w:rsidP="00C6626F">
            <w:pPr>
              <w:spacing w:before="0" w:after="0"/>
              <w:jc w:val="right"/>
              <w:rPr>
                <w:sz w:val="18"/>
                <w:szCs w:val="18"/>
                <w:lang w:eastAsia="es-MX"/>
              </w:rPr>
            </w:pPr>
            <w:r w:rsidRPr="00BF0B7F">
              <w:rPr>
                <w:sz w:val="18"/>
                <w:szCs w:val="18"/>
                <w:lang w:eastAsia="es-MX"/>
              </w:rPr>
              <w:t>14</w:t>
            </w:r>
          </w:p>
        </w:tc>
        <w:tc>
          <w:tcPr>
            <w:tcW w:w="0" w:type="auto"/>
            <w:tcBorders>
              <w:top w:val="nil"/>
              <w:left w:val="nil"/>
              <w:bottom w:val="nil"/>
              <w:right w:val="nil"/>
            </w:tcBorders>
            <w:tcMar>
              <w:top w:w="30" w:type="dxa"/>
              <w:left w:w="30" w:type="dxa"/>
              <w:bottom w:w="30" w:type="dxa"/>
              <w:right w:w="120" w:type="dxa"/>
            </w:tcMar>
            <w:vAlign w:val="center"/>
            <w:hideMark/>
          </w:tcPr>
          <w:p w14:paraId="373F825A"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1A788A05" w14:textId="77777777" w:rsidR="000C3003" w:rsidRPr="00BF0B7F" w:rsidRDefault="000C3003" w:rsidP="00C6626F">
            <w:pPr>
              <w:spacing w:before="0" w:after="0"/>
              <w:jc w:val="right"/>
              <w:rPr>
                <w:sz w:val="18"/>
                <w:szCs w:val="18"/>
                <w:lang w:eastAsia="es-MX"/>
              </w:rPr>
            </w:pPr>
            <w:r w:rsidRPr="00BF0B7F">
              <w:rPr>
                <w:sz w:val="18"/>
                <w:szCs w:val="18"/>
                <w:lang w:eastAsia="es-MX"/>
              </w:rPr>
              <w:t>21.9 %</w:t>
            </w:r>
          </w:p>
        </w:tc>
        <w:tc>
          <w:tcPr>
            <w:tcW w:w="0" w:type="auto"/>
            <w:tcBorders>
              <w:top w:val="nil"/>
              <w:left w:val="nil"/>
              <w:bottom w:val="nil"/>
              <w:right w:val="nil"/>
            </w:tcBorders>
            <w:tcMar>
              <w:top w:w="30" w:type="dxa"/>
              <w:left w:w="30" w:type="dxa"/>
              <w:bottom w:w="30" w:type="dxa"/>
              <w:right w:w="120" w:type="dxa"/>
            </w:tcMar>
            <w:vAlign w:val="center"/>
            <w:hideMark/>
          </w:tcPr>
          <w:p w14:paraId="1D5394B2" w14:textId="77777777" w:rsidR="000C3003" w:rsidRPr="00BF0B7F" w:rsidRDefault="000C3003" w:rsidP="00C6626F">
            <w:pPr>
              <w:spacing w:before="0" w:after="0"/>
              <w:jc w:val="right"/>
              <w:rPr>
                <w:sz w:val="18"/>
                <w:szCs w:val="18"/>
                <w:lang w:eastAsia="es-MX"/>
              </w:rPr>
            </w:pPr>
          </w:p>
        </w:tc>
        <w:tc>
          <w:tcPr>
            <w:tcW w:w="0" w:type="auto"/>
            <w:tcBorders>
              <w:top w:val="nil"/>
              <w:left w:val="nil"/>
              <w:bottom w:val="nil"/>
              <w:right w:val="nil"/>
            </w:tcBorders>
            <w:tcMar>
              <w:top w:w="30" w:type="dxa"/>
              <w:left w:w="120" w:type="dxa"/>
              <w:bottom w:w="30" w:type="dxa"/>
              <w:right w:w="0" w:type="dxa"/>
            </w:tcMar>
            <w:vAlign w:val="center"/>
            <w:hideMark/>
          </w:tcPr>
          <w:p w14:paraId="2A7C30F4" w14:textId="77777777" w:rsidR="000C3003" w:rsidRPr="00BF0B7F" w:rsidRDefault="000C3003" w:rsidP="00C6626F">
            <w:pPr>
              <w:spacing w:before="0" w:after="0"/>
              <w:jc w:val="right"/>
              <w:rPr>
                <w:sz w:val="18"/>
                <w:szCs w:val="18"/>
                <w:lang w:eastAsia="es-MX"/>
              </w:rPr>
            </w:pPr>
            <w:r w:rsidRPr="00BF0B7F">
              <w:rPr>
                <w:sz w:val="18"/>
                <w:szCs w:val="18"/>
                <w:lang w:eastAsia="es-MX"/>
              </w:rPr>
              <w:t>79.7 %</w:t>
            </w:r>
          </w:p>
        </w:tc>
        <w:tc>
          <w:tcPr>
            <w:tcW w:w="0" w:type="auto"/>
            <w:tcBorders>
              <w:top w:val="nil"/>
              <w:left w:val="nil"/>
              <w:bottom w:val="nil"/>
              <w:right w:val="nil"/>
            </w:tcBorders>
            <w:tcMar>
              <w:top w:w="30" w:type="dxa"/>
              <w:left w:w="30" w:type="dxa"/>
              <w:bottom w:w="30" w:type="dxa"/>
              <w:right w:w="120" w:type="dxa"/>
            </w:tcMar>
            <w:vAlign w:val="center"/>
            <w:hideMark/>
          </w:tcPr>
          <w:p w14:paraId="796ED4A2" w14:textId="77777777" w:rsidR="000C3003" w:rsidRPr="00BF0B7F" w:rsidRDefault="000C3003" w:rsidP="00C6626F">
            <w:pPr>
              <w:spacing w:before="0" w:after="0"/>
              <w:jc w:val="right"/>
              <w:rPr>
                <w:sz w:val="18"/>
                <w:szCs w:val="18"/>
                <w:lang w:eastAsia="es-MX"/>
              </w:rPr>
            </w:pPr>
          </w:p>
        </w:tc>
      </w:tr>
      <w:tr w:rsidR="000C3003" w:rsidRPr="00BF0B7F" w14:paraId="18E089CF" w14:textId="77777777" w:rsidTr="000C3003">
        <w:trPr>
          <w:cantSplit/>
          <w:tblCellSpacing w:w="15" w:type="dxa"/>
        </w:trPr>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547BA2FA" w14:textId="77777777" w:rsidR="000C3003" w:rsidRPr="00C6626F" w:rsidRDefault="000C3003" w:rsidP="00C6626F">
            <w:pPr>
              <w:spacing w:before="0" w:after="0"/>
              <w:rPr>
                <w:sz w:val="18"/>
                <w:szCs w:val="18"/>
                <w:lang w:eastAsia="es-MX"/>
              </w:rPr>
            </w:pPr>
            <w:r w:rsidRPr="00C6626F">
              <w:rPr>
                <w:sz w:val="18"/>
                <w:szCs w:val="18"/>
                <w:lang w:eastAsia="es-MX"/>
              </w:rPr>
              <w:t>Ing. en Sistemas Computacionales</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26282830" w14:textId="77777777" w:rsidR="000C3003" w:rsidRPr="00BF0B7F" w:rsidRDefault="000C3003" w:rsidP="00C6626F">
            <w:pPr>
              <w:spacing w:before="0" w:after="0"/>
              <w:rPr>
                <w:sz w:val="18"/>
                <w:szCs w:val="18"/>
                <w:lang w:eastAsia="es-MX"/>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6D9A8B55" w14:textId="77777777" w:rsidR="000C3003" w:rsidRPr="00BF0B7F" w:rsidRDefault="000C3003" w:rsidP="00C6626F">
            <w:pPr>
              <w:spacing w:before="0" w:after="0"/>
              <w:jc w:val="right"/>
              <w:rPr>
                <w:sz w:val="18"/>
                <w:szCs w:val="18"/>
                <w:lang w:eastAsia="es-MX"/>
              </w:rPr>
            </w:pPr>
            <w:r w:rsidRPr="00BF0B7F">
              <w:rPr>
                <w:sz w:val="18"/>
                <w:szCs w:val="18"/>
                <w:lang w:eastAsia="es-MX"/>
              </w:rPr>
              <w:t>13</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5CE02A2C" w14:textId="77777777" w:rsidR="000C3003" w:rsidRPr="00BF0B7F" w:rsidRDefault="000C3003" w:rsidP="00C6626F">
            <w:pPr>
              <w:spacing w:before="0" w:after="0"/>
              <w:jc w:val="right"/>
              <w:rPr>
                <w:sz w:val="18"/>
                <w:szCs w:val="18"/>
                <w:lang w:eastAsia="es-MX"/>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1EBEC236" w14:textId="77777777" w:rsidR="000C3003" w:rsidRPr="00BF0B7F" w:rsidRDefault="000C3003" w:rsidP="00C6626F">
            <w:pPr>
              <w:spacing w:before="0" w:after="0"/>
              <w:jc w:val="right"/>
              <w:rPr>
                <w:sz w:val="18"/>
                <w:szCs w:val="18"/>
                <w:lang w:eastAsia="es-MX"/>
              </w:rPr>
            </w:pPr>
            <w:r w:rsidRPr="00BF0B7F">
              <w:rPr>
                <w:sz w:val="18"/>
                <w:szCs w:val="18"/>
                <w:lang w:eastAsia="es-MX"/>
              </w:rPr>
              <w:t>20.3 %</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172D5E7F" w14:textId="77777777" w:rsidR="000C3003" w:rsidRPr="00BF0B7F" w:rsidRDefault="000C3003" w:rsidP="00C6626F">
            <w:pPr>
              <w:spacing w:before="0" w:after="0"/>
              <w:jc w:val="right"/>
              <w:rPr>
                <w:sz w:val="18"/>
                <w:szCs w:val="18"/>
                <w:lang w:eastAsia="es-MX"/>
              </w:rPr>
            </w:pPr>
          </w:p>
        </w:tc>
        <w:tc>
          <w:tcPr>
            <w:tcW w:w="0" w:type="auto"/>
            <w:tcBorders>
              <w:top w:val="nil"/>
              <w:left w:val="nil"/>
              <w:bottom w:val="single" w:sz="12" w:space="0" w:color="333333"/>
              <w:right w:val="nil"/>
            </w:tcBorders>
            <w:tcMar>
              <w:top w:w="30" w:type="dxa"/>
              <w:left w:w="120" w:type="dxa"/>
              <w:bottom w:w="120" w:type="dxa"/>
              <w:right w:w="0" w:type="dxa"/>
            </w:tcMar>
            <w:vAlign w:val="center"/>
            <w:hideMark/>
          </w:tcPr>
          <w:p w14:paraId="428EEF8D" w14:textId="77777777" w:rsidR="000C3003" w:rsidRPr="00BF0B7F" w:rsidRDefault="000C3003" w:rsidP="00C6626F">
            <w:pPr>
              <w:spacing w:before="0" w:after="0"/>
              <w:jc w:val="right"/>
              <w:rPr>
                <w:sz w:val="18"/>
                <w:szCs w:val="18"/>
                <w:lang w:eastAsia="es-MX"/>
              </w:rPr>
            </w:pPr>
            <w:r w:rsidRPr="00BF0B7F">
              <w:rPr>
                <w:sz w:val="18"/>
                <w:szCs w:val="18"/>
                <w:lang w:eastAsia="es-MX"/>
              </w:rPr>
              <w:t>100.0 %</w:t>
            </w:r>
          </w:p>
        </w:tc>
        <w:tc>
          <w:tcPr>
            <w:tcW w:w="0" w:type="auto"/>
            <w:tcBorders>
              <w:top w:val="nil"/>
              <w:left w:val="nil"/>
              <w:bottom w:val="single" w:sz="12" w:space="0" w:color="333333"/>
              <w:right w:val="nil"/>
            </w:tcBorders>
            <w:tcMar>
              <w:top w:w="30" w:type="dxa"/>
              <w:left w:w="30" w:type="dxa"/>
              <w:bottom w:w="120" w:type="dxa"/>
              <w:right w:w="120" w:type="dxa"/>
            </w:tcMar>
            <w:vAlign w:val="center"/>
            <w:hideMark/>
          </w:tcPr>
          <w:p w14:paraId="0088BDA8" w14:textId="77777777" w:rsidR="000C3003" w:rsidRPr="00BF0B7F" w:rsidRDefault="000C3003" w:rsidP="00C6626F">
            <w:pPr>
              <w:spacing w:before="0" w:after="0"/>
              <w:jc w:val="right"/>
              <w:rPr>
                <w:sz w:val="18"/>
                <w:szCs w:val="18"/>
                <w:lang w:eastAsia="es-MX"/>
              </w:rPr>
            </w:pPr>
          </w:p>
        </w:tc>
      </w:tr>
    </w:tbl>
    <w:p w14:paraId="69C35E4D" w14:textId="77777777" w:rsidR="000562C9" w:rsidRPr="00BF0B7F" w:rsidRDefault="000562C9" w:rsidP="000C3003">
      <w:pPr>
        <w:rPr>
          <w:szCs w:val="20"/>
        </w:rPr>
      </w:pPr>
      <w:bookmarkStart w:id="2" w:name="_Toc182863113"/>
    </w:p>
    <w:p w14:paraId="7E225897" w14:textId="77777777" w:rsidR="000562C9" w:rsidRPr="00BF0B7F" w:rsidRDefault="000562C9" w:rsidP="000C3003">
      <w:pPr>
        <w:rPr>
          <w:szCs w:val="20"/>
        </w:rPr>
      </w:pPr>
    </w:p>
    <w:p w14:paraId="49604E07" w14:textId="77777777" w:rsidR="000562C9" w:rsidRPr="00BF0B7F" w:rsidRDefault="000562C9" w:rsidP="000C3003">
      <w:pPr>
        <w:rPr>
          <w:szCs w:val="20"/>
        </w:rPr>
      </w:pPr>
    </w:p>
    <w:p w14:paraId="68F7DC54" w14:textId="77777777" w:rsidR="000562C9" w:rsidRPr="00BF0B7F" w:rsidRDefault="000562C9" w:rsidP="000C3003">
      <w:pPr>
        <w:rPr>
          <w:szCs w:val="20"/>
        </w:rPr>
      </w:pPr>
    </w:p>
    <w:p w14:paraId="4B440414" w14:textId="77777777" w:rsidR="000562C9" w:rsidRDefault="000562C9" w:rsidP="000C3003">
      <w:pPr>
        <w:rPr>
          <w:szCs w:val="20"/>
        </w:rPr>
      </w:pPr>
    </w:p>
    <w:p w14:paraId="3C73B638" w14:textId="77777777" w:rsidR="00EE7D3A" w:rsidRDefault="00EE7D3A" w:rsidP="000C3003">
      <w:pPr>
        <w:rPr>
          <w:szCs w:val="20"/>
        </w:rPr>
      </w:pPr>
    </w:p>
    <w:p w14:paraId="08002B63" w14:textId="77777777" w:rsidR="002F34DA" w:rsidRDefault="002F34DA" w:rsidP="000C3003">
      <w:pPr>
        <w:rPr>
          <w:szCs w:val="20"/>
        </w:rPr>
      </w:pPr>
    </w:p>
    <w:p w14:paraId="067232F1" w14:textId="77777777" w:rsidR="002F34DA" w:rsidRPr="00BF0B7F" w:rsidRDefault="002F34DA" w:rsidP="000C3003">
      <w:pPr>
        <w:rPr>
          <w:szCs w:val="20"/>
        </w:rPr>
      </w:pPr>
    </w:p>
    <w:p w14:paraId="58E8141E" w14:textId="413468C2" w:rsidR="000C3003" w:rsidRPr="00BF0B7F" w:rsidRDefault="000C3003" w:rsidP="000C3003">
      <w:pPr>
        <w:rPr>
          <w:szCs w:val="20"/>
        </w:rPr>
      </w:pPr>
      <w:r w:rsidRPr="00BF0B7F">
        <w:rPr>
          <w:szCs w:val="20"/>
        </w:rPr>
        <w:t>En la figura 4 se muestran los resultados de cada uno de los quince ítems que conforman el instrumento aplicado en el estudio. Como se observa de forma general la percepción sobre el uso y aplicación de la IAG en la educación superior tiene una aceptación positiva al tener respuestas en la escala de Likert en nivel 5, en contra parte las respuestas con niveles 1 y 2 se encuentran en menores proporciones.</w:t>
      </w:r>
    </w:p>
    <w:p w14:paraId="1AE52792" w14:textId="2D5E5CE3" w:rsidR="000C3003" w:rsidRPr="00BF0B7F" w:rsidRDefault="000C3003" w:rsidP="000C3003">
      <w:pPr>
        <w:pStyle w:val="Descripcin"/>
        <w:keepNext/>
      </w:pPr>
      <w:r w:rsidRPr="00BF0B7F">
        <w:t xml:space="preserve">Figura 4 </w:t>
      </w:r>
      <w:bookmarkEnd w:id="2"/>
      <w:r w:rsidRPr="00BF0B7F">
        <w:t>Porcentaje de respuestas por ítem</w:t>
      </w:r>
    </w:p>
    <w:p w14:paraId="642BCD4D" w14:textId="5B5D34F6" w:rsidR="000C3003" w:rsidRPr="00BF0B7F" w:rsidRDefault="00000000" w:rsidP="000C3003">
      <w:pPr>
        <w:spacing w:line="480" w:lineRule="auto"/>
        <w:jc w:val="center"/>
      </w:pPr>
      <w:r>
        <w:fldChar w:fldCharType="begin"/>
      </w:r>
      <w:r>
        <w:instrText xml:space="preserve"> INCLUDEPICTURE  "C:\\Users\\Downloads\\16fbaf20-c36d-4e0d-abc6-5f96696f0e01.png" \* MERGEFORMATINET </w:instrText>
      </w:r>
      <w:r>
        <w:fldChar w:fldCharType="separate"/>
      </w:r>
      <w:r>
        <w:fldChar w:fldCharType="begin"/>
      </w:r>
      <w:r w:rsidR="00FE2A77">
        <w:instrText xml:space="preserve"> INCLUDEPICTURE "C:\\Users\\jfperaza\\Documents\\FIMAZ\\REDTIS\\2025\\Downloads\\16fbaf20-c36d-4e0d-abc6-5f96696f0e01.png" \* MERGEFORMAT </w:instrText>
      </w:r>
      <w:r>
        <w:fldChar w:fldCharType="separate"/>
      </w:r>
      <w:r>
        <w:fldChar w:fldCharType="begin"/>
      </w:r>
      <w:r>
        <w:instrText xml:space="preserve"> INCLUDEPICTURE  "C:\\Users\\kajm1\\AppData\\Local\\Downloads\\16fbaf20-c36d-4e0d-abc6-5f96696f0e01.png" \* MERGEFORMATINET </w:instrText>
      </w:r>
      <w:r>
        <w:fldChar w:fldCharType="separate"/>
      </w:r>
      <w:r>
        <w:fldChar w:fldCharType="begin"/>
      </w:r>
      <w:r>
        <w:instrText xml:space="preserve"> INCLUDEPICTURE  "C:\\Users\\kajm1\\AppData\\Local\\Downloads\\16fbaf20-c36d-4e0d-abc6-5f96696f0e01.png" \* MERGEFORMATINET </w:instrText>
      </w:r>
      <w:r>
        <w:fldChar w:fldCharType="separate"/>
      </w:r>
      <w:r>
        <w:fldChar w:fldCharType="begin"/>
      </w:r>
      <w:r>
        <w:instrText xml:space="preserve"> INCLUDEPICTURE  "C:\\Users\\kajm1\\AppData\\Local\\Downloads\\16fbaf20-c36d-4e0d-abc6-5f96696f0e01.png" \* MERGEFORMATINET </w:instrText>
      </w:r>
      <w:r>
        <w:fldChar w:fldCharType="separate"/>
      </w:r>
      <w:r>
        <w:fldChar w:fldCharType="begin"/>
      </w:r>
      <w:r>
        <w:instrText xml:space="preserve"> INCLUDEPICTURE  "C:\\Users\\kajm1\\AppData\\Local\\Downloads\\16fbaf20-c36d-4e0d-abc6-5f96696f0e01.png" \* MERGEFORMATINET </w:instrText>
      </w:r>
      <w:r>
        <w:fldChar w:fldCharType="separate"/>
      </w:r>
      <w:r>
        <w:fldChar w:fldCharType="begin"/>
      </w:r>
      <w:r>
        <w:instrText xml:space="preserve"> INCLUDEPICTURE  "C:\\Users\\kajm1\\AppData\\Local\\Downloads\\16fbaf20-c36d-4e0d-abc6-5f96696f0e01.png" \* MERGEFORMATINET </w:instrText>
      </w:r>
      <w:r>
        <w:fldChar w:fldCharType="separate"/>
      </w:r>
      <w:r>
        <w:fldChar w:fldCharType="begin"/>
      </w:r>
      <w:r>
        <w:instrText xml:space="preserve"> INCLUDEPICTURE  "/Users/jfperaza/Documents/FIMAZ/REDTIS/AppData/Local/Downloads/16fbaf20-c36d-4e0d-abc6-5f96696f0e01.png" \* MERGEFORMATINET </w:instrText>
      </w:r>
      <w:r>
        <w:fldChar w:fldCharType="separate"/>
      </w:r>
      <w:r>
        <w:rPr>
          <w:noProof/>
        </w:rPr>
        <w:fldChar w:fldCharType="begin"/>
      </w:r>
      <w:r>
        <w:rPr>
          <w:noProof/>
        </w:rPr>
        <w:instrText xml:space="preserve"> INCLUDEPICTURE  "/Users/jfperaza/Documents/FIMAZ/REDTIS/AppData/Local/Downloads/16fbaf20-c36d-4e0d-abc6-5f96696f0e01.png" \* MERGEFORMATINET </w:instrText>
      </w:r>
      <w:r>
        <w:rPr>
          <w:noProof/>
        </w:rPr>
        <w:fldChar w:fldCharType="separate"/>
      </w:r>
      <w:r w:rsidR="00FA650C">
        <w:rPr>
          <w:noProof/>
        </w:rPr>
        <w:pict w14:anchorId="7296B6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92.3pt;height:252pt;mso-width-percent:0;mso-height-percent:0;mso-width-percent:0;mso-height-percent:0">
            <v:imagedata r:id="rId10" r:href="rId11" croptop="2260f"/>
          </v:shape>
        </w:pict>
      </w:r>
      <w:r>
        <w:rPr>
          <w:noProof/>
        </w:rPr>
        <w:fldChar w:fldCharType="end"/>
      </w:r>
      <w:r>
        <w:fldChar w:fldCharType="end"/>
      </w:r>
      <w:r>
        <w:fldChar w:fldCharType="end"/>
      </w:r>
      <w:r>
        <w:fldChar w:fldCharType="end"/>
      </w:r>
      <w:r>
        <w:fldChar w:fldCharType="end"/>
      </w:r>
      <w:r>
        <w:fldChar w:fldCharType="end"/>
      </w:r>
      <w:r>
        <w:fldChar w:fldCharType="end"/>
      </w:r>
      <w:r>
        <w:fldChar w:fldCharType="end"/>
      </w:r>
      <w:r>
        <w:fldChar w:fldCharType="end"/>
      </w:r>
      <w:r w:rsidR="000C3003" w:rsidRPr="00BF0B7F">
        <w:t>|</w:t>
      </w:r>
    </w:p>
    <w:p w14:paraId="484BF97D" w14:textId="66190D3B" w:rsidR="00EE7D3A" w:rsidRDefault="000562C9" w:rsidP="00CE2B61">
      <w:pPr>
        <w:rPr>
          <w:szCs w:val="20"/>
        </w:rPr>
      </w:pPr>
      <w:r w:rsidRPr="00BF0B7F">
        <w:rPr>
          <w:szCs w:val="20"/>
        </w:rPr>
        <w:lastRenderedPageBreak/>
        <w:t>La mayoría de los docentes reportan un nivel</w:t>
      </w:r>
      <w:r w:rsidR="00BF0B7F">
        <w:rPr>
          <w:szCs w:val="20"/>
        </w:rPr>
        <w:t xml:space="preserve"> medio-alto</w:t>
      </w:r>
      <w:r w:rsidRPr="00BF0B7F">
        <w:rPr>
          <w:szCs w:val="20"/>
        </w:rPr>
        <w:t xml:space="preserve"> de familiaridad con los conceptos básicos de IAG (D1.I1), herramientas como ChatGPT, Copilot o Mistral (D1.I2), y sus aplicaciones prácticas en educación (D1.I3).</w:t>
      </w:r>
      <w:r w:rsidR="00EE7D3A">
        <w:rPr>
          <w:szCs w:val="20"/>
        </w:rPr>
        <w:t xml:space="preserve"> </w:t>
      </w:r>
      <w:r w:rsidR="00C6626F" w:rsidRPr="00BF0B7F">
        <w:rPr>
          <w:szCs w:val="20"/>
        </w:rPr>
        <w:t>Además,</w:t>
      </w:r>
      <w:r w:rsidRPr="00BF0B7F">
        <w:rPr>
          <w:szCs w:val="20"/>
        </w:rPr>
        <w:t xml:space="preserve"> existe un consenso positivo sobre el potencial de la IAG para personalizar el aprendizaje (D2.I1), crear materiales interactivos (D2</w:t>
      </w:r>
      <w:r w:rsidR="00677470" w:rsidRPr="00BF0B7F">
        <w:rPr>
          <w:szCs w:val="20"/>
        </w:rPr>
        <w:t>.I</w:t>
      </w:r>
      <w:r w:rsidRPr="00BF0B7F">
        <w:rPr>
          <w:szCs w:val="20"/>
        </w:rPr>
        <w:t>2)</w:t>
      </w:r>
      <w:r w:rsidR="00677470" w:rsidRPr="00BF0B7F">
        <w:rPr>
          <w:szCs w:val="20"/>
        </w:rPr>
        <w:t xml:space="preserve"> y a</w:t>
      </w:r>
      <w:r w:rsidRPr="00BF0B7F">
        <w:rPr>
          <w:szCs w:val="20"/>
        </w:rPr>
        <w:t>daptar contenidos a necesidades individuales (D2</w:t>
      </w:r>
      <w:r w:rsidR="00677470" w:rsidRPr="00BF0B7F">
        <w:rPr>
          <w:szCs w:val="20"/>
        </w:rPr>
        <w:t>.I</w:t>
      </w:r>
      <w:r w:rsidRPr="00BF0B7F">
        <w:rPr>
          <w:szCs w:val="20"/>
        </w:rPr>
        <w:t>3).</w:t>
      </w:r>
      <w:r w:rsidR="00EE7D3A">
        <w:rPr>
          <w:szCs w:val="20"/>
        </w:rPr>
        <w:t xml:space="preserve"> </w:t>
      </w:r>
      <w:r w:rsidR="00677470" w:rsidRPr="00BF0B7F">
        <w:rPr>
          <w:szCs w:val="20"/>
        </w:rPr>
        <w:t xml:space="preserve">Con respecto a la aplicación de </w:t>
      </w:r>
      <w:r w:rsidR="00CE2B61" w:rsidRPr="00BF0B7F">
        <w:rPr>
          <w:szCs w:val="20"/>
        </w:rPr>
        <w:t>h</w:t>
      </w:r>
      <w:r w:rsidR="00677470" w:rsidRPr="00BF0B7F">
        <w:rPr>
          <w:szCs w:val="20"/>
        </w:rPr>
        <w:t xml:space="preserve">erramientas de </w:t>
      </w:r>
      <w:r w:rsidR="00CE2B61" w:rsidRPr="00BF0B7F">
        <w:rPr>
          <w:szCs w:val="20"/>
        </w:rPr>
        <w:t>IAG</w:t>
      </w:r>
      <w:r w:rsidR="00677470" w:rsidRPr="00BF0B7F">
        <w:rPr>
          <w:szCs w:val="20"/>
        </w:rPr>
        <w:t xml:space="preserve"> en la </w:t>
      </w:r>
      <w:r w:rsidR="00CE2B61" w:rsidRPr="00BF0B7F">
        <w:rPr>
          <w:szCs w:val="20"/>
        </w:rPr>
        <w:t>e</w:t>
      </w:r>
      <w:r w:rsidR="00677470" w:rsidRPr="00BF0B7F">
        <w:rPr>
          <w:szCs w:val="20"/>
        </w:rPr>
        <w:t>nseñanza</w:t>
      </w:r>
      <w:r w:rsidR="00CE2B61" w:rsidRPr="00BF0B7F">
        <w:rPr>
          <w:szCs w:val="20"/>
        </w:rPr>
        <w:t xml:space="preserve"> un porcentaje significativo ha utilizado herramientas de generación de contenido (D3.I1), pero hay menos adopción en personalización directa del aprendizaje (D3.I2) o proyectos colaborativos con IAG (D3.I3). </w:t>
      </w:r>
    </w:p>
    <w:p w14:paraId="1194507C" w14:textId="26F94F57" w:rsidR="00EE7D3A" w:rsidRPr="00EE7D3A" w:rsidRDefault="00EE7D3A" w:rsidP="00EE7D3A">
      <w:pPr>
        <w:rPr>
          <w:szCs w:val="20"/>
        </w:rPr>
      </w:pPr>
      <w:r w:rsidRPr="00EE7D3A">
        <w:rPr>
          <w:szCs w:val="20"/>
        </w:rPr>
        <w:t xml:space="preserve">Los resultados de las dimensiones D1 y D2 muestran que </w:t>
      </w:r>
      <w:r>
        <w:rPr>
          <w:szCs w:val="20"/>
        </w:rPr>
        <w:t>los docentes tienen</w:t>
      </w:r>
      <w:r w:rsidRPr="00EE7D3A">
        <w:rPr>
          <w:szCs w:val="20"/>
        </w:rPr>
        <w:t xml:space="preserve"> un nivel de conocimiento conceptual y una aceptación del potencial de la IAG que co</w:t>
      </w:r>
      <w:r>
        <w:rPr>
          <w:szCs w:val="20"/>
        </w:rPr>
        <w:t>in</w:t>
      </w:r>
      <w:r w:rsidRPr="00EE7D3A">
        <w:rPr>
          <w:szCs w:val="20"/>
        </w:rPr>
        <w:t>c</w:t>
      </w:r>
      <w:r>
        <w:rPr>
          <w:szCs w:val="20"/>
        </w:rPr>
        <w:t>ide</w:t>
      </w:r>
      <w:r w:rsidRPr="00EE7D3A">
        <w:rPr>
          <w:szCs w:val="20"/>
        </w:rPr>
        <w:t xml:space="preserve"> con la tendencia </w:t>
      </w:r>
      <w:r>
        <w:rPr>
          <w:szCs w:val="20"/>
        </w:rPr>
        <w:t>positiva</w:t>
      </w:r>
      <w:r w:rsidRPr="00EE7D3A">
        <w:rPr>
          <w:szCs w:val="20"/>
        </w:rPr>
        <w:t xml:space="preserve"> observada en la literatura</w:t>
      </w:r>
      <w:r w:rsidR="00861482">
        <w:rPr>
          <w:szCs w:val="20"/>
        </w:rPr>
        <w:t xml:space="preserve"> </w:t>
      </w:r>
      <w:r w:rsidR="00861482">
        <w:rPr>
          <w:szCs w:val="20"/>
        </w:rPr>
        <w:fldChar w:fldCharType="begin"/>
      </w:r>
      <w:r w:rsidR="00787649">
        <w:rPr>
          <w:szCs w:val="20"/>
        </w:rPr>
        <w:instrText xml:space="preserve"> ADDIN ZOTERO_ITEM CSL_CITATION {"citationID":"vqfqKItf","properties":{"formattedCitation":"[21]","plainCitation":"[21]","noteIndex":0},"citationItems":[{"id":3458,"uris":["http://zotero.org/users/7924553/items/I536JBZA"],"itemData":{"id":3458,"type":"article-journal","abstract":"El artículo analiza las representaciones sociales de los docentes de educación superior sobre el uso de la inteligencia artificial (IA) en sus prácticas pedagógicas. Se realizó un estudio en dos fases: primero, un curso-taller con 50 docentes para evaluar su nivel de conocimiento sobre IA, mostrando que el 71% ya la había utilizado, pero sólo el 50% la aplicaba en la enseñanza. La segunda fase consistió en entrevistas semi estructuradas, organizadas en torno a cuatro ejes: condiciones de producción, campo de información, campo de representación y campo de actitud. Los resultados revelaron que los docentes valoran el potencial de la IA para optimizar la enseñanza y personalizar el aprendizaje, pero expresan preocupaciones sobre la pérdida de habilidades críticas y el impacto en la relación docente-alumno. También destacan la importancia de un uso ético y responsable de la IA, garantizando un acceso equitativo y concluyen que, para una integración efectiva de esta tecnología en la educación, no basta con el conocimiento técnico; es necesaria una formación pedagógica adecuada que aborde tanto los aspectos técnicos como éticos, estructurada en programas que preparen a los docentes para utilizar la IA de manera efectiva y responsable en sus prácticas educativas.","container-title":"TIES, Revista de Tecnología e Innovación en Educación Superior","DOI":"10.22201/dgtic.26832968e.2024.11.47","ISSN":"2683-2968","issue":"11","language":"es","license":"Derechos de autor 2024 Christian Daniel Renteria Garcia","page":"53-71","source":"www.ties.unam.mx","title":"El impacto de la Inteligencia Artificial en la Educación Superior: representaciones sociales y transformación institucional","title-short":"El impacto de la Inteligencia Artificial en la Educación Superior","URL":"https://www.ties.unam.mx/ties/article/view/47","author":[{"family":"Rentería-García","given":"Christian Daniel"}],"accessed":{"date-parts":[["2025",11,24]]},"issued":{"date-parts":[["2024",12,5]]}}}],"schema":"https://github.com/citation-style-language/schema/raw/master/csl-citation.json"} </w:instrText>
      </w:r>
      <w:r w:rsidR="00861482">
        <w:rPr>
          <w:szCs w:val="20"/>
        </w:rPr>
        <w:fldChar w:fldCharType="separate"/>
      </w:r>
      <w:r w:rsidR="00787649" w:rsidRPr="00787649">
        <w:rPr>
          <w:rFonts w:cs="Arial"/>
        </w:rPr>
        <w:t>[21]</w:t>
      </w:r>
      <w:r w:rsidR="00861482">
        <w:rPr>
          <w:szCs w:val="20"/>
        </w:rPr>
        <w:fldChar w:fldCharType="end"/>
      </w:r>
      <w:r w:rsidRPr="00EE7D3A">
        <w:rPr>
          <w:szCs w:val="20"/>
        </w:rPr>
        <w:t xml:space="preserve">. Sin embargo, el análisis detallado de la dimensión D3 revela que el uso de la IAG está enfocado principalmente en herramientas de generación de contenido automatizado (D3.11), lo que sugiere que, para los docentes, la IAG </w:t>
      </w:r>
      <w:r w:rsidR="00787649">
        <w:rPr>
          <w:szCs w:val="20"/>
        </w:rPr>
        <w:t>se considera</w:t>
      </w:r>
      <w:r w:rsidRPr="00EE7D3A">
        <w:rPr>
          <w:szCs w:val="20"/>
        </w:rPr>
        <w:t xml:space="preserve"> una herramienta que permite una mayor eficiencia administrativa. Por el contrario, la adopción de IAG para la personalización directa del aprendizaje (D3.12) y para proyectos colaborativos (D3.13) es significativamente menor, esta brecha entre la disposición conceptual (D2) y la aplicación práctica (D3) es un hallazgo clave, indicando que </w:t>
      </w:r>
      <w:r w:rsidR="0001294A">
        <w:rPr>
          <w:szCs w:val="20"/>
        </w:rPr>
        <w:t xml:space="preserve">la IAG </w:t>
      </w:r>
      <w:r w:rsidRPr="00EE7D3A">
        <w:rPr>
          <w:szCs w:val="20"/>
        </w:rPr>
        <w:t xml:space="preserve">aún no se integran de manera </w:t>
      </w:r>
      <w:r w:rsidR="00787649">
        <w:rPr>
          <w:szCs w:val="20"/>
        </w:rPr>
        <w:t>práctica</w:t>
      </w:r>
      <w:r w:rsidRPr="00EE7D3A">
        <w:rPr>
          <w:szCs w:val="20"/>
        </w:rPr>
        <w:t xml:space="preserve"> en el proceso enseñanza-aprendizaje </w:t>
      </w:r>
      <w:r w:rsidR="0001294A">
        <w:rPr>
          <w:szCs w:val="20"/>
        </w:rPr>
        <w:t xml:space="preserve">y se encuentra </w:t>
      </w:r>
      <w:r w:rsidRPr="00EE7D3A">
        <w:rPr>
          <w:szCs w:val="20"/>
        </w:rPr>
        <w:t>aún en sus etapas iniciales dentro de la institución.</w:t>
      </w:r>
    </w:p>
    <w:p w14:paraId="11656D31" w14:textId="12D1F5C7" w:rsidR="00CE2B61" w:rsidRDefault="00CE2B61" w:rsidP="0001294A">
      <w:pPr>
        <w:pStyle w:val="NormalWeb"/>
        <w:spacing w:before="120" w:beforeAutospacing="0" w:after="120" w:afterAutospacing="0"/>
        <w:jc w:val="both"/>
      </w:pPr>
      <w:r w:rsidRPr="0001294A">
        <w:rPr>
          <w:rFonts w:ascii="Arial" w:hAnsi="Arial"/>
          <w:sz w:val="20"/>
          <w:szCs w:val="20"/>
          <w:lang w:eastAsia="es-ES"/>
        </w:rPr>
        <w:t xml:space="preserve">En lo que </w:t>
      </w:r>
      <w:r w:rsidR="002F34DA">
        <w:rPr>
          <w:rFonts w:ascii="Arial" w:hAnsi="Arial"/>
          <w:sz w:val="20"/>
          <w:szCs w:val="20"/>
          <w:lang w:eastAsia="es-ES"/>
        </w:rPr>
        <w:t>respecta</w:t>
      </w:r>
      <w:r w:rsidRPr="0001294A">
        <w:rPr>
          <w:rFonts w:ascii="Arial" w:hAnsi="Arial"/>
          <w:sz w:val="20"/>
          <w:szCs w:val="20"/>
          <w:lang w:eastAsia="es-ES"/>
        </w:rPr>
        <w:t xml:space="preserve"> a los obstáculos y desafíos en la implementación de la IAG se observa que </w:t>
      </w:r>
      <w:r w:rsidR="00BF0B7F" w:rsidRPr="0001294A">
        <w:rPr>
          <w:rFonts w:ascii="Arial" w:hAnsi="Arial"/>
          <w:sz w:val="20"/>
          <w:szCs w:val="20"/>
          <w:lang w:eastAsia="es-ES"/>
        </w:rPr>
        <w:t>l</w:t>
      </w:r>
      <w:r w:rsidRPr="0001294A">
        <w:rPr>
          <w:rFonts w:ascii="Arial" w:hAnsi="Arial"/>
          <w:sz w:val="20"/>
          <w:szCs w:val="20"/>
          <w:lang w:eastAsia="es-ES"/>
        </w:rPr>
        <w:t xml:space="preserve">os principales obstáculos identificados son la falta de acceso a tecnologías (D4.I1), la dificultad en la curva de aprendizaje (D4.I2) así como la escasez de tiempo </w:t>
      </w:r>
      <w:r w:rsidR="002F34DA">
        <w:rPr>
          <w:rFonts w:ascii="Arial" w:hAnsi="Arial"/>
          <w:sz w:val="20"/>
          <w:szCs w:val="20"/>
          <w:lang w:eastAsia="es-ES"/>
        </w:rPr>
        <w:t xml:space="preserve">para explorar nuevas herramientas </w:t>
      </w:r>
      <w:r w:rsidRPr="0001294A">
        <w:rPr>
          <w:rFonts w:ascii="Arial" w:hAnsi="Arial"/>
          <w:sz w:val="20"/>
          <w:szCs w:val="20"/>
          <w:lang w:eastAsia="es-ES"/>
        </w:rPr>
        <w:t>(D4.I3).</w:t>
      </w:r>
      <w:r w:rsidR="0001294A" w:rsidRPr="0001294A">
        <w:rPr>
          <w:rFonts w:ascii="Arial" w:hAnsi="Arial"/>
          <w:sz w:val="20"/>
          <w:szCs w:val="20"/>
          <w:lang w:eastAsia="es-ES"/>
        </w:rPr>
        <w:t xml:space="preserve"> </w:t>
      </w:r>
      <w:r w:rsidR="0001294A">
        <w:rPr>
          <w:rFonts w:ascii="Arial" w:hAnsi="Arial"/>
          <w:sz w:val="20"/>
          <w:szCs w:val="20"/>
          <w:lang w:eastAsia="es-ES"/>
        </w:rPr>
        <w:t>Estos obstáculos podrían explicar la limitación de la implementación práctica de la IAG ya que l</w:t>
      </w:r>
      <w:r w:rsidR="0001294A" w:rsidRPr="0001294A">
        <w:rPr>
          <w:rFonts w:ascii="Arial" w:hAnsi="Arial"/>
          <w:sz w:val="20"/>
          <w:szCs w:val="20"/>
          <w:lang w:eastAsia="es-ES"/>
        </w:rPr>
        <w:t>a falta de acceso a tecnologías adecuadas (D4.</w:t>
      </w:r>
      <w:r w:rsidR="002F34DA">
        <w:rPr>
          <w:rFonts w:ascii="Arial" w:hAnsi="Arial"/>
          <w:sz w:val="20"/>
          <w:szCs w:val="20"/>
          <w:lang w:eastAsia="es-ES"/>
        </w:rPr>
        <w:t>I</w:t>
      </w:r>
      <w:r w:rsidR="0001294A" w:rsidRPr="0001294A">
        <w:rPr>
          <w:rFonts w:ascii="Arial" w:hAnsi="Arial"/>
          <w:sz w:val="20"/>
          <w:szCs w:val="20"/>
          <w:lang w:eastAsia="es-ES"/>
        </w:rPr>
        <w:t xml:space="preserve">1) se estableció como el principal obstáculo, </w:t>
      </w:r>
      <w:r w:rsidR="0001294A">
        <w:rPr>
          <w:rFonts w:ascii="Arial" w:hAnsi="Arial"/>
          <w:sz w:val="20"/>
          <w:szCs w:val="20"/>
          <w:lang w:eastAsia="es-ES"/>
        </w:rPr>
        <w:t>además, l</w:t>
      </w:r>
      <w:r w:rsidR="0001294A" w:rsidRPr="0001294A">
        <w:rPr>
          <w:rFonts w:ascii="Arial" w:hAnsi="Arial"/>
          <w:sz w:val="20"/>
          <w:szCs w:val="20"/>
          <w:lang w:eastAsia="es-ES"/>
        </w:rPr>
        <w:t>a escasez de tiempo (D4.</w:t>
      </w:r>
      <w:r w:rsidR="002F34DA">
        <w:rPr>
          <w:rFonts w:ascii="Arial" w:hAnsi="Arial"/>
          <w:sz w:val="20"/>
          <w:szCs w:val="20"/>
          <w:lang w:eastAsia="es-ES"/>
        </w:rPr>
        <w:t>I</w:t>
      </w:r>
      <w:r w:rsidR="0001294A" w:rsidRPr="0001294A">
        <w:rPr>
          <w:rFonts w:ascii="Arial" w:hAnsi="Arial"/>
          <w:sz w:val="20"/>
          <w:szCs w:val="20"/>
          <w:lang w:eastAsia="es-ES"/>
        </w:rPr>
        <w:t>3) y la dificultad en la curva de aprendizaje (D4.</w:t>
      </w:r>
      <w:r w:rsidR="002F34DA">
        <w:rPr>
          <w:rFonts w:ascii="Arial" w:hAnsi="Arial"/>
          <w:sz w:val="20"/>
          <w:szCs w:val="20"/>
          <w:lang w:eastAsia="es-ES"/>
        </w:rPr>
        <w:t>I</w:t>
      </w:r>
      <w:r w:rsidR="0001294A" w:rsidRPr="0001294A">
        <w:rPr>
          <w:rFonts w:ascii="Arial" w:hAnsi="Arial"/>
          <w:sz w:val="20"/>
          <w:szCs w:val="20"/>
          <w:lang w:eastAsia="es-ES"/>
        </w:rPr>
        <w:t xml:space="preserve">2) actúan como factores agravantes. </w:t>
      </w:r>
      <w:r w:rsidRPr="0001294A">
        <w:rPr>
          <w:rFonts w:ascii="Arial" w:hAnsi="Arial"/>
          <w:sz w:val="20"/>
          <w:szCs w:val="20"/>
          <w:lang w:eastAsia="es-ES"/>
        </w:rPr>
        <w:t>En referencia a las recomendaciones para mejorar competencias digitales docentes en la incorporación de la IAG, hay una fuerte demanda de programas de capacitación específicos (D5.I1), cursos sobre integración por disciplina (D5.I2) y contar con comunidades de práctica para compartir experiencias (D5.I3).</w:t>
      </w:r>
      <w:r w:rsidRPr="00BF0B7F">
        <w:t xml:space="preserve"> </w:t>
      </w:r>
    </w:p>
    <w:p w14:paraId="5964033A" w14:textId="148AB962" w:rsidR="0001294A" w:rsidRPr="0001294A" w:rsidRDefault="0001294A" w:rsidP="0001294A">
      <w:pPr>
        <w:pStyle w:val="NormalWeb"/>
        <w:spacing w:before="120" w:beforeAutospacing="0" w:after="120" w:afterAutospacing="0"/>
        <w:jc w:val="both"/>
        <w:rPr>
          <w:rFonts w:ascii="Arial" w:hAnsi="Arial"/>
          <w:sz w:val="20"/>
          <w:szCs w:val="20"/>
          <w:lang w:eastAsia="es-ES"/>
        </w:rPr>
      </w:pPr>
      <w:r w:rsidRPr="0001294A">
        <w:rPr>
          <w:rFonts w:ascii="Arial" w:hAnsi="Arial"/>
          <w:sz w:val="20"/>
          <w:szCs w:val="20"/>
          <w:lang w:eastAsia="es-ES"/>
        </w:rPr>
        <w:t>Esto</w:t>
      </w:r>
      <w:r>
        <w:rPr>
          <w:rFonts w:ascii="Arial" w:hAnsi="Arial"/>
          <w:sz w:val="20"/>
          <w:szCs w:val="20"/>
          <w:lang w:eastAsia="es-ES"/>
        </w:rPr>
        <w:t>s hallazgos</w:t>
      </w:r>
      <w:r w:rsidRPr="0001294A">
        <w:rPr>
          <w:rFonts w:ascii="Arial" w:hAnsi="Arial"/>
          <w:sz w:val="20"/>
          <w:szCs w:val="20"/>
          <w:lang w:eastAsia="es-ES"/>
        </w:rPr>
        <w:t xml:space="preserve"> </w:t>
      </w:r>
      <w:r>
        <w:rPr>
          <w:rFonts w:ascii="Arial" w:hAnsi="Arial"/>
          <w:sz w:val="20"/>
          <w:szCs w:val="20"/>
          <w:lang w:eastAsia="es-ES"/>
        </w:rPr>
        <w:t>coinciden</w:t>
      </w:r>
      <w:r w:rsidRPr="0001294A">
        <w:rPr>
          <w:rFonts w:ascii="Arial" w:hAnsi="Arial"/>
          <w:sz w:val="20"/>
          <w:szCs w:val="20"/>
          <w:lang w:eastAsia="es-ES"/>
        </w:rPr>
        <w:t xml:space="preserve"> con la literatura que destaca desafíos significativos que obstaculizan la integración efectiva, incluso ante un interés </w:t>
      </w:r>
      <w:r>
        <w:rPr>
          <w:rFonts w:ascii="Arial" w:hAnsi="Arial"/>
          <w:sz w:val="20"/>
          <w:szCs w:val="20"/>
          <w:lang w:eastAsia="es-ES"/>
        </w:rPr>
        <w:t>real</w:t>
      </w:r>
      <w:r w:rsidRPr="0001294A">
        <w:rPr>
          <w:rFonts w:ascii="Arial" w:hAnsi="Arial"/>
          <w:sz w:val="20"/>
          <w:szCs w:val="20"/>
          <w:lang w:eastAsia="es-ES"/>
        </w:rPr>
        <w:t xml:space="preserve"> por parte de los </w:t>
      </w:r>
      <w:r>
        <w:rPr>
          <w:rFonts w:ascii="Arial" w:hAnsi="Arial"/>
          <w:sz w:val="20"/>
          <w:szCs w:val="20"/>
          <w:lang w:eastAsia="es-ES"/>
        </w:rPr>
        <w:t>docentes, de igual forma</w:t>
      </w:r>
      <w:r w:rsidRPr="0001294A">
        <w:rPr>
          <w:rFonts w:ascii="Arial" w:hAnsi="Arial"/>
          <w:sz w:val="20"/>
          <w:szCs w:val="20"/>
          <w:lang w:eastAsia="es-ES"/>
        </w:rPr>
        <w:t xml:space="preserve"> demuestran que las estrategias institucionales deben </w:t>
      </w:r>
      <w:r>
        <w:rPr>
          <w:rFonts w:ascii="Arial" w:hAnsi="Arial"/>
          <w:sz w:val="20"/>
          <w:szCs w:val="20"/>
          <w:lang w:eastAsia="es-ES"/>
        </w:rPr>
        <w:t>encaminarse a</w:t>
      </w:r>
      <w:r w:rsidRPr="0001294A">
        <w:rPr>
          <w:rFonts w:ascii="Arial" w:hAnsi="Arial"/>
          <w:sz w:val="20"/>
          <w:szCs w:val="20"/>
          <w:lang w:eastAsia="es-ES"/>
        </w:rPr>
        <w:t xml:space="preserve"> la capacitación </w:t>
      </w:r>
      <w:r>
        <w:rPr>
          <w:rFonts w:ascii="Arial" w:hAnsi="Arial"/>
          <w:sz w:val="20"/>
          <w:szCs w:val="20"/>
          <w:lang w:eastAsia="es-ES"/>
        </w:rPr>
        <w:t>y</w:t>
      </w:r>
      <w:r w:rsidRPr="0001294A">
        <w:rPr>
          <w:rFonts w:ascii="Arial" w:hAnsi="Arial"/>
          <w:sz w:val="20"/>
          <w:szCs w:val="20"/>
          <w:lang w:eastAsia="es-ES"/>
        </w:rPr>
        <w:t xml:space="preserve"> </w:t>
      </w:r>
      <w:r>
        <w:rPr>
          <w:rFonts w:ascii="Arial" w:hAnsi="Arial"/>
          <w:sz w:val="20"/>
          <w:szCs w:val="20"/>
          <w:lang w:eastAsia="es-ES"/>
        </w:rPr>
        <w:t xml:space="preserve">estar </w:t>
      </w:r>
      <w:r w:rsidRPr="0001294A">
        <w:rPr>
          <w:rFonts w:ascii="Arial" w:hAnsi="Arial"/>
          <w:sz w:val="20"/>
          <w:szCs w:val="20"/>
          <w:lang w:eastAsia="es-ES"/>
        </w:rPr>
        <w:t>acompañada</w:t>
      </w:r>
      <w:r>
        <w:rPr>
          <w:rFonts w:ascii="Arial" w:hAnsi="Arial"/>
          <w:sz w:val="20"/>
          <w:szCs w:val="20"/>
          <w:lang w:eastAsia="es-ES"/>
        </w:rPr>
        <w:t>s</w:t>
      </w:r>
      <w:r w:rsidRPr="0001294A">
        <w:rPr>
          <w:rFonts w:ascii="Arial" w:hAnsi="Arial"/>
          <w:sz w:val="20"/>
          <w:szCs w:val="20"/>
          <w:lang w:eastAsia="es-ES"/>
        </w:rPr>
        <w:t xml:space="preserve"> de una inversión en infraestructura y en la gestión de la carga docente que mitigue el factor tiempo</w:t>
      </w:r>
      <w:r>
        <w:rPr>
          <w:rFonts w:ascii="Arial" w:hAnsi="Arial"/>
          <w:sz w:val="20"/>
          <w:szCs w:val="20"/>
          <w:lang w:eastAsia="es-ES"/>
        </w:rPr>
        <w:t xml:space="preserve"> para el aprendizaje continuo</w:t>
      </w:r>
      <w:r w:rsidR="00934D09">
        <w:rPr>
          <w:rFonts w:ascii="Arial" w:hAnsi="Arial"/>
          <w:sz w:val="20"/>
          <w:szCs w:val="20"/>
          <w:lang w:eastAsia="es-ES"/>
        </w:rPr>
        <w:t xml:space="preserve"> </w:t>
      </w:r>
      <w:r w:rsidR="00934D09">
        <w:rPr>
          <w:rFonts w:ascii="Arial" w:hAnsi="Arial"/>
          <w:sz w:val="20"/>
          <w:szCs w:val="20"/>
          <w:lang w:eastAsia="es-ES"/>
        </w:rPr>
        <w:fldChar w:fldCharType="begin"/>
      </w:r>
      <w:r w:rsidR="00787649">
        <w:rPr>
          <w:rFonts w:ascii="Arial" w:hAnsi="Arial"/>
          <w:sz w:val="20"/>
          <w:szCs w:val="20"/>
          <w:lang w:eastAsia="es-ES"/>
        </w:rPr>
        <w:instrText xml:space="preserve"> ADDIN ZOTERO_ITEM CSL_CITATION {"citationID":"U57PPfQt","properties":{"formattedCitation":"[22]","plainCitation":"[22]","noteIndex":0},"citationItems":[{"id":1483,"uris":["http://zotero.org/users/7924553/items/HQYU33GF"],"itemData":{"id":1483,"type":"article-journal","abstract":"Introduction. The use of artificial intelligence (AI) in education has been the subject of increasing attention in recent years. AI has been used to improve personalized learning, feedback, and student assessment. However, there are also challenges and limitations. The aim of this study was to identify the main trends and areas of application of artificial intelligence in education, as well as to analyze the benefits and limitations of its use in this field.\nMethods. A systematic review was carried out on the use of artificial intelligence in education, using a literature search research methodology with five stages, based on the Scopus query and the tool for analyzing results with VOSviewer.\nResults. Numerous studies investigating the use of AI in education were found. The results suggest that AI can significantly improve personalized learning by providing activity recommendations and feedback tailored to the individual needs of each student.\nConclusions. Despite the advantages of using AI in education, there are also challenges and limitations that need to be addressed, such as the quality of data used by AI, the need for training for educators and students, and concerns about the privacy and security of student data. It is important to continue evaluating the effects of AI use in education to ensure its effective and responsible use.","container-title":"Revista Colombiana de Cirugía","DOI":"10.30944/20117582.2365","ISSN":"2619-6107","issue":"1","language":"es","license":"Derechos de autor 2023 Revista Colombiana de Cirugía","note":"number: 1","page":"51-63","source":"www.revistacirugia.org","title":"Una revisión sistemática del uso de la inteligencia artificial en la educación","URL":"https://www.revistacirugia.org/index.php/cirugia/article/view/2365","volume":"39","author":[{"family":"Bolaño-García","given":"Matilde"},{"family":"Duarte-Acosta","given":"Nixon"}],"accessed":{"date-parts":[["2024",8,9]]},"issued":{"date-parts":[["2024",1,2]]}}}],"schema":"https://github.com/citation-style-language/schema/raw/master/csl-citation.json"} </w:instrText>
      </w:r>
      <w:r w:rsidR="00934D09">
        <w:rPr>
          <w:rFonts w:ascii="Arial" w:hAnsi="Arial"/>
          <w:sz w:val="20"/>
          <w:szCs w:val="20"/>
          <w:lang w:eastAsia="es-ES"/>
        </w:rPr>
        <w:fldChar w:fldCharType="separate"/>
      </w:r>
      <w:r w:rsidR="00787649" w:rsidRPr="00787649">
        <w:rPr>
          <w:rFonts w:ascii="Arial" w:hAnsi="Arial" w:cs="Arial"/>
          <w:sz w:val="20"/>
        </w:rPr>
        <w:t>[22]</w:t>
      </w:r>
      <w:r w:rsidR="00934D09">
        <w:rPr>
          <w:rFonts w:ascii="Arial" w:hAnsi="Arial"/>
          <w:sz w:val="20"/>
          <w:szCs w:val="20"/>
          <w:lang w:eastAsia="es-ES"/>
        </w:rPr>
        <w:fldChar w:fldCharType="end"/>
      </w:r>
      <w:r w:rsidRPr="0001294A">
        <w:rPr>
          <w:rFonts w:ascii="Arial" w:hAnsi="Arial"/>
          <w:sz w:val="20"/>
          <w:szCs w:val="20"/>
          <w:lang w:eastAsia="es-ES"/>
        </w:rPr>
        <w:t>. La fuerte demanda de capacitación específica (D5) subraya que los docentes están listos</w:t>
      </w:r>
      <w:r>
        <w:rPr>
          <w:rFonts w:ascii="Arial" w:hAnsi="Arial"/>
          <w:sz w:val="20"/>
          <w:szCs w:val="20"/>
          <w:lang w:eastAsia="es-ES"/>
        </w:rPr>
        <w:t xml:space="preserve"> y dispuestos</w:t>
      </w:r>
      <w:r w:rsidRPr="0001294A">
        <w:rPr>
          <w:rFonts w:ascii="Arial" w:hAnsi="Arial"/>
          <w:sz w:val="20"/>
          <w:szCs w:val="20"/>
          <w:lang w:eastAsia="es-ES"/>
        </w:rPr>
        <w:t xml:space="preserve">, pero </w:t>
      </w:r>
      <w:r>
        <w:rPr>
          <w:rFonts w:ascii="Arial" w:hAnsi="Arial"/>
          <w:sz w:val="20"/>
          <w:szCs w:val="20"/>
          <w:lang w:eastAsia="es-ES"/>
        </w:rPr>
        <w:t xml:space="preserve">se </w:t>
      </w:r>
      <w:r w:rsidRPr="0001294A">
        <w:rPr>
          <w:rFonts w:ascii="Arial" w:hAnsi="Arial"/>
          <w:sz w:val="20"/>
          <w:szCs w:val="20"/>
          <w:lang w:eastAsia="es-ES"/>
        </w:rPr>
        <w:t>requieren rutas claras y apoyo estructural para cerrar la brecha de implementación.</w:t>
      </w:r>
    </w:p>
    <w:p w14:paraId="43EBA631" w14:textId="77777777" w:rsidR="008D49F2" w:rsidRPr="00BF0B7F" w:rsidRDefault="008D49F2" w:rsidP="008D49F2">
      <w:pPr>
        <w:pStyle w:val="Ttulo1"/>
        <w:rPr>
          <w:noProof/>
          <w:lang w:val="es-MX"/>
        </w:rPr>
      </w:pPr>
      <w:r w:rsidRPr="00BF0B7F">
        <w:rPr>
          <w:noProof/>
          <w:lang w:val="es-MX"/>
        </w:rPr>
        <w:t>CONCLUSIONes</w:t>
      </w:r>
    </w:p>
    <w:p w14:paraId="796898FB" w14:textId="054C2793" w:rsidR="00BF0B7F" w:rsidRPr="00BF0B7F" w:rsidRDefault="00BF0B7F" w:rsidP="00BF0B7F">
      <w:r w:rsidRPr="00BF0B7F">
        <w:t xml:space="preserve">Al realizar este primer diagnóstico sobre el nivel de conocimiento y aplicación de la Inteligencia Artificial Generativa (IAG) en las prácticas docentes, se identificaron varias áreas clave que revelan tanto los desafíos como las oportunidades para mejorar la integración de estas tecnologías en el ámbito educativo. Los resultados de la encuesta indican que los docentes tienen un conocimiento </w:t>
      </w:r>
      <w:r>
        <w:t>alto a medio</w:t>
      </w:r>
      <w:r w:rsidRPr="00BF0B7F">
        <w:t xml:space="preserve"> sobre las aplicaciones prácticas de la IAG</w:t>
      </w:r>
      <w:r>
        <w:t xml:space="preserve">. </w:t>
      </w:r>
      <w:r w:rsidRPr="00BF0B7F">
        <w:t>Lo anterior retoma importancia ya que el enfoque debe ser capacitar a los docentes para que aprovechen las tecnologías de IA</w:t>
      </w:r>
      <w:r w:rsidR="005C2B71">
        <w:t>G</w:t>
      </w:r>
      <w:r w:rsidRPr="00BF0B7F">
        <w:t xml:space="preserve"> en lugar de ser reemplazados por ellas, por lo que es importante crear programas que refuercen las capacidades de los docentes para que puedan colaborar eficazmente con los sistemas de inteligencia artificial </w:t>
      </w:r>
      <w:r w:rsidRPr="00BF0B7F">
        <w:fldChar w:fldCharType="begin"/>
      </w:r>
      <w:r w:rsidR="00787649">
        <w:instrText xml:space="preserve"> ADDIN ZOTERO_ITEM CSL_CITATION {"citationID":"W1qJG4Qk","properties":{"formattedCitation":"[23, p. 779]","plainCitation":"[23, p. 779]","noteIndex":0},"citationItems":[{"id":290,"uris":["http://zotero.org/users/local/eSR3t6PB/items/GRPVS9A5","http://zotero.org/users/7924553/items/GRPVS9A5"],"itemData":{"id":290,"type":"article-journal","abstract":"La transformación digital acelerada conlleva una serie de adaptaciones y reestructuración en los procesos de enseñanza aprendizaje que implica evaluar los riesgos y aportaciones para su adopción. Como ejemplo, se tiene a la Inteligencia Artificial Generativa, que representa un gran dilema para docentes y estudiantes. Su característica es la generación autónoma de texto, imágenes, voz y contenido en general, lo que se aprecia como una gran aportación a la eficiencia y productividad. Sin embargo, conlleva la reflexión y el cuestionamiento del rumbo que tomará la educación bajo la adopción de un proceso automatizado para la generación de este tipo de recursos. Ante esta perspectiva, el objetivo de esta investigación es evaluar las aportaciones de la Inteligencia Artificial Generativa en la educación de nivel superior para proponer una estrategia que fortalezca el aprendizaje. La metodología implementada se fundamenta en el método cualitativo para su consecución bajo el muestreo intencional, con una estrategia de caso de conveniencia en estudiantes de nivel superior en universidades públicas de México, analizando el uso de la tecnología.&amp;nbsp; Los principales resultados advierten la necesidad de la mejora continua en el uso y aprovechamiento de la tecnología y de la innovación tecnológica, bajo la toma de decisiones informadas.","container-title":"LATAM Revista Latinoamericana de Ciencias Sociales y Humanidades","DOI":"10.56712/latam.v4i3.1113","ISSN":"2789-3855","issue":"3","language":"es","license":"Derechos de autor 2023","note":"number: 3","page":"767-784","source":"latam.redilat.org","title":"Inteligencia artificial generativa para fortalecer la educación superior: Generative artificial intelligence to boost higher education","title-short":"Inteligencia artificial generativa para fortalecer la educación superior","URL":"https://latam.redilat.org/index.php/lt/article/view/1113","volume":"4","author":[{"family":"Chávez Solís","given":"María Elena"},{"family":"Martínez","given":"Esther Labrada"},{"family":"Degante","given":"Eric Carbajal"},{"family":"Godoy","given":"Erika Pineda"},{"family":"Martínez","given":"Yadira Alatristre"}],"accessed":{"date-parts":[["2024",4,29]]},"issued":{"date-parts":[["2023",9,14]]}},"locator":"779","label":"page"}],"schema":"https://github.com/citation-style-language/schema/raw/master/csl-citation.json"} </w:instrText>
      </w:r>
      <w:r w:rsidRPr="00BF0B7F">
        <w:fldChar w:fldCharType="separate"/>
      </w:r>
      <w:r w:rsidR="00787649" w:rsidRPr="00787649">
        <w:rPr>
          <w:rFonts w:cs="Arial"/>
        </w:rPr>
        <w:t>[23, p. 779]</w:t>
      </w:r>
      <w:r w:rsidRPr="00BF0B7F">
        <w:fldChar w:fldCharType="end"/>
      </w:r>
      <w:r w:rsidR="00881AE9">
        <w:t>.</w:t>
      </w:r>
    </w:p>
    <w:p w14:paraId="53745DA0" w14:textId="698350F6" w:rsidR="009415F8" w:rsidRDefault="00BF0B7F" w:rsidP="00BF0B7F">
      <w:r w:rsidRPr="00BF0B7F">
        <w:t>Además, dentro del estudio se observa que los docentes muestran una alta familiaridad con herramientas específicas de IAG</w:t>
      </w:r>
      <w:r w:rsidR="005C2B71">
        <w:t>, lo que</w:t>
      </w:r>
      <w:r w:rsidRPr="00BF0B7F">
        <w:t xml:space="preserve"> sugiere que </w:t>
      </w:r>
      <w:r w:rsidR="00C245C3">
        <w:t>se</w:t>
      </w:r>
      <w:r w:rsidRPr="00BF0B7F">
        <w:t xml:space="preserve"> puede aprovechar esta disposición y fomentar el uso de estas herramientas en sus prácticas docentes. El hecho de que se haya identificado un alto uso de herramientas de generación de contenido automatizado es un aspecto positivo, ya que sugiere que los docentes están abiertos a la adopción de tecnologías que faciliten la enseñanza</w:t>
      </w:r>
      <w:r w:rsidR="009415F8">
        <w:t xml:space="preserve"> lo que coincide con </w:t>
      </w:r>
      <w:r w:rsidR="009415F8">
        <w:fldChar w:fldCharType="begin"/>
      </w:r>
      <w:r w:rsidR="00787649">
        <w:instrText xml:space="preserve"> ADDIN ZOTERO_ITEM CSL_CITATION {"citationID":"bgwBPLLp","properties":{"formattedCitation":"[24]","plainCitation":"[24]","noteIndex":0},"citationItems":[{"id":1342,"uris":["http://zotero.org/users/7924553/items/Z5XW36ZN"],"itemData":{"id":1342,"type":"article-journal","abstract":"Este artículo permitirá reconocer los retos y oportunidades que tienen los docentes tras la implementación de la inteligencia artificial (IA) en el ámbito de la educación superior, con enfoque en Ecuador. Se identifica la falta de inversión en tecnología educativa y capacitación docente como uno de los principales retos, así como la salvaguarda de la información personal de los estudiantes y la claridad en el empleo de algoritmos. En Ecuador, la falta de infraestructura tecnológica y de conectividad en zonas rurales y periurbanas se destaca como uno de los principales retos. Para abordar esta problemática, se realizó un estudio de enfoque mixto utilizando un análisis interpretativo y estadístico, y se diseñó una encuesta enfocada en la valoración de los retos que presentan los docentes en el momento que requieren emplear la inteligencia artificial como herramienta en la enseñanza de la cátedra. La encuesta fue ejecutada vía Google Forms y se obtuvo una muestra de 104 docentes del sistema de educación superior encuestados. Los resultados indican que los docentes tienen una comprensión clara y una percepción positiva con respecto a la inteligencia artificial y su aplicación como soporte en el proceso de desarrollo de habilidades en la educación superior. Sin embargo, la falta de infraestructura tecnológica y de conectividad puede limitar su efectividad.","container-title":"South Florida Journal of Development","DOI":"10.46932/sfjdv4n2-020","ISSN":"2675-5459","issue":"2","note":"PMID: null\nPMCID: null","page":"867-889","title":"Retos y oportunidades docente en la implementación de la inteligencia artificial en la educación superior ecuatoriana","volume":"4","author":[{"family":"Tobar-Litardo","given":"John"},{"family":"Rodríguez-Wong","given":"Cristian"},{"family":"Martinez-Ruiz","given":"Sandra"},{"family":"Pozo-Benites","given":"Karina"}],"issued":{"date-parts":[["2023"]]}}}],"schema":"https://github.com/citation-style-language/schema/raw/master/csl-citation.json"} </w:instrText>
      </w:r>
      <w:r w:rsidR="009415F8">
        <w:fldChar w:fldCharType="separate"/>
      </w:r>
      <w:r w:rsidR="00787649" w:rsidRPr="00787649">
        <w:rPr>
          <w:rFonts w:cs="Arial"/>
        </w:rPr>
        <w:t>[24]</w:t>
      </w:r>
      <w:r w:rsidR="009415F8">
        <w:fldChar w:fldCharType="end"/>
      </w:r>
      <w:r w:rsidR="009415F8">
        <w:t xml:space="preserve"> donde l</w:t>
      </w:r>
      <w:r w:rsidR="009415F8" w:rsidRPr="009415F8">
        <w:t>os resultados obtenidos muestran que los encuestados son conscientes del</w:t>
      </w:r>
      <w:r w:rsidR="009415F8">
        <w:t xml:space="preserve"> </w:t>
      </w:r>
      <w:r w:rsidR="009415F8" w:rsidRPr="009415F8">
        <w:t>potencial que presenta la inteligencia artificial para mejorar la eficiencia y la personalización de la enseñanza en la educación superior</w:t>
      </w:r>
      <w:r w:rsidRPr="00BF0B7F">
        <w:t>.</w:t>
      </w:r>
      <w:r w:rsidR="00C245C3">
        <w:t xml:space="preserve"> </w:t>
      </w:r>
      <w:r w:rsidRPr="00BF0B7F">
        <w:t xml:space="preserve">El uso </w:t>
      </w:r>
      <w:r w:rsidR="005C2B71">
        <w:t>medio a bajo</w:t>
      </w:r>
      <w:r w:rsidRPr="00BF0B7F">
        <w:t xml:space="preserve"> de sistemas de IAG para personalizar el aprendizaje indica que los docentes están comenzando a experimentar con estas tecnologías, </w:t>
      </w:r>
      <w:r w:rsidR="009415F8">
        <w:t>por lo que es fundamental propiciar acciones para dotar a los docentes de las habilidades para usar la IAG en la personalización del aprendizaje ya que permitiría que “</w:t>
      </w:r>
      <w:r w:rsidR="009415F8" w:rsidRPr="009415F8">
        <w:t>en lugar de imponer a los estudiantes un único enfoque pedagógico, la IA</w:t>
      </w:r>
      <w:r w:rsidR="009415F8">
        <w:t>G</w:t>
      </w:r>
      <w:r w:rsidR="009415F8" w:rsidRPr="009415F8">
        <w:t xml:space="preserve"> puede </w:t>
      </w:r>
      <w:r w:rsidR="009415F8" w:rsidRPr="009415F8">
        <w:lastRenderedPageBreak/>
        <w:t>proporcionar un camino de aprendizaje que se ajusta de manera óptima a sus necesidades y ritmo individuales</w:t>
      </w:r>
      <w:r w:rsidR="009415F8">
        <w:t xml:space="preserve">” </w:t>
      </w:r>
      <w:r w:rsidR="009415F8">
        <w:fldChar w:fldCharType="begin"/>
      </w:r>
      <w:r w:rsidR="00787649">
        <w:instrText xml:space="preserve"> ADDIN ZOTERO_ITEM CSL_CITATION {"citationID":"Hf77EVTr","properties":{"formattedCitation":"[25]","plainCitation":"[25]","noteIndex":0},"citationItems":[{"id":1330,"uris":["http://zotero.org/users/7924553/items/QP3ZK84E"],"itemData":{"id":1330,"type":"article-journal","abstract":"Este enfoque pedagógico se ha convertido en una prioridad en la Facultad de Informática Mazatlán, donde se busca aprovechar la tecnología de vanguardia para mejorar la experiencia educativa de los estudiantes. La personalización del aprendizaje con inteligencia artificial implica la adaptación de los recursos educativos, el ritmo de aprendizaje y la retroalimentación a las necesidades individuales de cada estudiante. En la Facultad de Informática Mazatlán, este enfoque representa un paso significativo hacia una educación de calidad, donde la tecnología se convierte en un aliado para mejorar la experiencia de aprendizaje. La personalización del aprendizaje con inteligencia artificial no solo refuerza la excelencia académica, sino que también prepara a los estudiantes para enfrentar los desafíos cambiantes de un mundo digital y conectado.","container-title":"Revista Digital de Tecnologías Informáticas y Sistemas","DOI":"10.61530/redtis.vol7.n1.2023.165.123-128","issue":"1","note":"PMID: null\nPMCID: null","page":"122-127","title":"Personalización Del Aprendizaje Con Inteligencia Artificial En La Educación Superior","volume":"7","author":[{"family":"López-López","given":"Héctor Luis"},{"family":"Rivera-Escalera","given":"Angélica"},{"family":"Cruz-García","given":"Christian Rossell"}],"issued":{"date-parts":[["2023"]]}}}],"schema":"https://github.com/citation-style-language/schema/raw/master/csl-citation.json"} </w:instrText>
      </w:r>
      <w:r w:rsidR="009415F8">
        <w:fldChar w:fldCharType="separate"/>
      </w:r>
      <w:r w:rsidR="00787649" w:rsidRPr="00787649">
        <w:rPr>
          <w:rFonts w:cs="Arial"/>
        </w:rPr>
        <w:t>[25]</w:t>
      </w:r>
      <w:r w:rsidR="009415F8">
        <w:fldChar w:fldCharType="end"/>
      </w:r>
      <w:r w:rsidR="002F1CFB">
        <w:t>, lo anterior al sugerir materiales personalizados según el nivel de comprensión del estudiante o adaptar el ritmo de las actividades para quienes requieren más tiempo.</w:t>
      </w:r>
    </w:p>
    <w:p w14:paraId="3EEC9A28" w14:textId="7F9F31C4" w:rsidR="00BF0B7F" w:rsidRPr="00BF0B7F" w:rsidRDefault="00BF0B7F" w:rsidP="00BF0B7F">
      <w:r w:rsidRPr="00BF0B7F">
        <w:t xml:space="preserve">La alta percepción positiva en las tres categorías de necesidades (programas de capacitación específicos, cursos de integración disciplinar y comunidades de práctica) sugiere que los docentes están </w:t>
      </w:r>
      <w:r w:rsidR="00787649">
        <w:t>dispuestos</w:t>
      </w:r>
      <w:r w:rsidRPr="00BF0B7F">
        <w:t xml:space="preserve"> a la integración de la IAG en el proceso educativo. La</w:t>
      </w:r>
      <w:r>
        <w:t xml:space="preserve"> institución</w:t>
      </w:r>
      <w:r w:rsidRPr="00BF0B7F">
        <w:t xml:space="preserve"> </w:t>
      </w:r>
      <w:r w:rsidR="005C2B71">
        <w:t>debe</w:t>
      </w:r>
      <w:r w:rsidRPr="00BF0B7F">
        <w:t xml:space="preserve"> capitalizar </w:t>
      </w:r>
      <w:r w:rsidR="00787649">
        <w:t>esta disposición</w:t>
      </w:r>
      <w:r w:rsidRPr="00BF0B7F">
        <w:t xml:space="preserve"> proporcionando más formación y recursos para implementar estas tecnologías de manera efectiva. De igual forma, dado que los docentes ven un gran potencial en la IAG para crear materiales más atractivos, se puede enfocar en el desarrollo de estos materiales, facilitando herramientas y plataformas que permitan a los docentes innovar en sus prácticas pedagógicas.</w:t>
      </w:r>
      <w:r w:rsidR="00BA7D04">
        <w:t xml:space="preserve"> Esto concuerda con lo comentado con Chao-Rebolledo y Rivera Navarro </w:t>
      </w:r>
      <w:r w:rsidR="00BA7D04">
        <w:fldChar w:fldCharType="begin"/>
      </w:r>
      <w:r w:rsidR="00881AE9">
        <w:instrText xml:space="preserve"> ADDIN ZOTERO_ITEM CSL_CITATION {"citationID":"bnKDPC9Y","properties":{"formattedCitation":"[4]","plainCitation":"[4]","noteIndex":0},"citationItems":[{"id":1335,"uris":["http://zotero.org/users/7924553/items/DVL5VQVN"],"itemData":{"id":1335,"type":"article-journal","abstract":"Con la llegada de la Inteligencia Artificial (IA) a la educación, resulta pertinente generar información que dé cuenta de las formas en que los actores educativos entienden e implementan dichos recursos para establecer acciones de formación y lineamientos para el aprovechamiento de esta tecnología para la mejora educativa. Este estudio tuvo como objetivo conocer la percepción y usos de herramientas de IA en términos de la frecuencia y tipos de uso, las expectativas educativas entorno a ellas, así como los contrastes entre opiniones del profesorado y del estudiantado. La metodología utilizada fue cuantitativa, transversal de alcance inferencial-exploratorio. Se obtuvo una muestra intencional de N=227 docentes y N=180 estudiantes universitarios. Se realizaron análisis descriptivos sobre percepciones y usos de herramientas de IA, para posteriormente realizar un análisis de varianza para muestras independientes. Entre los principales hallazgos se observa que, el 20% del profesorado y el 33% del estudiantado utilizan herramientas de IA. Del análisis inferencial se obtienen diferencias significativas entre profesores y estudiantes en relación con las creencias que tienen sobre el impacto de la IA en el aprendizaje, así como sobre la capacidad del profesorado para identificar cuándo el estudiantado utiliza dichos recursos en realización de tareas escolares.","container-title":"Revista Iberoamericana de Educación","DOI":"10.35362/rie9516259","note":"PMID: null\nPMCID: null","title":"Usos y percepciones de herramientas de inteligencia artificial en la educación superior en México","author":[{"family":"Chao-Rebolledo","given":"Cimenna"},{"family":"Rivera-Navarro","given":"Miguel Ángel"}],"issued":{"date-parts":[["2024"]]}}}],"schema":"https://github.com/citation-style-language/schema/raw/master/csl-citation.json"} </w:instrText>
      </w:r>
      <w:r w:rsidR="00BA7D04">
        <w:fldChar w:fldCharType="separate"/>
      </w:r>
      <w:r w:rsidR="00881AE9" w:rsidRPr="00881AE9">
        <w:rPr>
          <w:rFonts w:cs="Arial"/>
        </w:rPr>
        <w:t>[4]</w:t>
      </w:r>
      <w:r w:rsidR="00BA7D04">
        <w:fldChar w:fldCharType="end"/>
      </w:r>
      <w:r w:rsidR="00BA7D04">
        <w:t xml:space="preserve"> quienes mencionan que “e</w:t>
      </w:r>
      <w:r w:rsidR="00BA7D04" w:rsidRPr="00BA7D04">
        <w:t>xiste una tendencia en la literatura a mostrar que la educación recibe la inteligencia artificial con una mirada entusiasta, vislumbrando su potencial para resolver problemáticas que aquejan a las distintas realidades educativas</w:t>
      </w:r>
      <w:r w:rsidR="00BA7D04">
        <w:t>”</w:t>
      </w:r>
      <w:r w:rsidR="00BA7D04" w:rsidRPr="00BA7D04">
        <w:t>.</w:t>
      </w:r>
    </w:p>
    <w:p w14:paraId="73CE5759" w14:textId="3A1AD903" w:rsidR="002F1CFB" w:rsidRDefault="00BF0B7F" w:rsidP="00BF0B7F">
      <w:r w:rsidRPr="00BF0B7F">
        <w:t xml:space="preserve">A pesar de los aspectos positivos y las oportunidades identificadas, los docentes también señalaron varios desafíos importantes entre los que destacan la falta de acceso a tecnologías adecuadas que se percibe como el principal obstáculo para la implementación efectiva de la IAG en sus prácticas educativas. Esta barrera debe ser abordada de </w:t>
      </w:r>
      <w:r w:rsidR="00787649">
        <w:t>forma urgente</w:t>
      </w:r>
      <w:r w:rsidRPr="00BF0B7F">
        <w:t>, asegurando que la instituci</w:t>
      </w:r>
      <w:r w:rsidR="00C245C3">
        <w:t>ó</w:t>
      </w:r>
      <w:r w:rsidR="005C2B71">
        <w:t>n</w:t>
      </w:r>
      <w:r w:rsidRPr="00BF0B7F">
        <w:t xml:space="preserve"> proporcione </w:t>
      </w:r>
      <w:r w:rsidR="00C245C3">
        <w:t>la infraestructura necesaria</w:t>
      </w:r>
      <w:r w:rsidRPr="00BF0B7F">
        <w:t xml:space="preserve"> para que los docentes puedan utilizar la IAG de manera efectiva ya que los nuevos retos de la sociedad de la información exigen a las instituciones educativas adapta</w:t>
      </w:r>
      <w:r w:rsidR="00C245C3">
        <w:t>r</w:t>
      </w:r>
      <w:r w:rsidRPr="00BF0B7F">
        <w:t>se y utilizar herramientas basadas en IA</w:t>
      </w:r>
      <w:r w:rsidR="00C245C3">
        <w:t>G</w:t>
      </w:r>
      <w:r w:rsidRPr="00BF0B7F">
        <w:t xml:space="preserve"> para mejorar la calidad de la educación y personalizar el aprendizaje de los estudiantes </w:t>
      </w:r>
      <w:r w:rsidRPr="00BF0B7F">
        <w:fldChar w:fldCharType="begin"/>
      </w:r>
      <w:r w:rsidR="00787649">
        <w:instrText xml:space="preserve"> ADDIN ZOTERO_ITEM CSL_CITATION {"citationID":"130ozwqZ","properties":{"formattedCitation":"[26]","plainCitation":"[26]","noteIndex":0},"citationItems":[{"id":1479,"uris":["http://zotero.org/users/local/eSR3t6PB/items/H5HJ3HBT","http://zotero.org/users/7924553/items/H5HJ3HBT"],"itemData":{"id":1479,"type":"article-journal","abstract":"The new challenges of the information society demand from the university a severe change in its rigid canons of education. The artificial intelligence-based formats promise a very substantial improvement in education for all the different levels, with an unprecedented qualitative improvement: to provide the students with an accurate personalization of their learning according to their requirements, managing to integrate the different forms of human interaction and information and communications technologies. The great challenge of the university of the new millennium lies in the urgent need to plan, design, develop and implement digital skills in order to train better professionals capable of understanding and developing the technological environment according to their needs, as well as implementing the universalization of a digital language supported by programs developed under artificial intelligence formats.","container-title":"Propósitos y Representaciones","DOI":"10.20511/pyr2019.v7n2.274","ISSN":"2310-4635","issue":"2","language":"es","license":"Derechos de autor 2019 Propósitos y Representaciones","note":"number: 2","page":"536-568","source":"revistas.usil.edu.pe","title":"Inteligencia artificial y sus implicaciones en la educación superior","URL":"https://revistas.usil.edu.pe/index.php/pyr/article/view/274","volume":"7","author":[{"family":"Ocaña-Fernández","given":"Yolvi"},{"family":"Valenzuela-Fernández","given":"Luis Alex"},{"family":"Garro-Aburto","given":"Luzmila Lourdes"}],"accessed":{"date-parts":[["2024",7,28]]},"issued":{"date-parts":[["2019",1,4]]}}}],"schema":"https://github.com/citation-style-language/schema/raw/master/csl-citation.json"} </w:instrText>
      </w:r>
      <w:r w:rsidRPr="00BF0B7F">
        <w:fldChar w:fldCharType="separate"/>
      </w:r>
      <w:r w:rsidR="00787649" w:rsidRPr="00787649">
        <w:rPr>
          <w:rFonts w:cs="Arial"/>
        </w:rPr>
        <w:t>[26]</w:t>
      </w:r>
      <w:r w:rsidRPr="00BF0B7F">
        <w:fldChar w:fldCharType="end"/>
      </w:r>
      <w:r w:rsidRPr="00BF0B7F">
        <w:t>.</w:t>
      </w:r>
      <w:r w:rsidR="006446C5">
        <w:t xml:space="preserve"> </w:t>
      </w:r>
      <w:r w:rsidR="00787649">
        <w:t>Es por ello que resulta</w:t>
      </w:r>
      <w:r w:rsidR="002F1CFB" w:rsidRPr="002F1CFB">
        <w:t xml:space="preserve"> indispensable reflexionar sobre el tema</w:t>
      </w:r>
      <w:r w:rsidR="006446C5">
        <w:t xml:space="preserve"> y generar políticas educativas que propicien el </w:t>
      </w:r>
      <w:r w:rsidR="002F1CFB" w:rsidRPr="002F1CFB">
        <w:t>aprend</w:t>
      </w:r>
      <w:r w:rsidR="006446C5">
        <w:t>izaje</w:t>
      </w:r>
      <w:r w:rsidR="002F1CFB" w:rsidRPr="002F1CFB">
        <w:t xml:space="preserve"> </w:t>
      </w:r>
      <w:r w:rsidR="006446C5">
        <w:t xml:space="preserve">de </w:t>
      </w:r>
      <w:r w:rsidR="002F1CFB" w:rsidRPr="002F1CFB">
        <w:t xml:space="preserve">estas herramientas con eficacia, profesionalismo y ética, </w:t>
      </w:r>
      <w:r w:rsidR="006446C5">
        <w:t xml:space="preserve">fomentar el </w:t>
      </w:r>
      <w:r w:rsidR="002F1CFB" w:rsidRPr="002F1CFB">
        <w:t>di</w:t>
      </w:r>
      <w:r w:rsidR="006446C5">
        <w:t>á</w:t>
      </w:r>
      <w:r w:rsidR="002F1CFB" w:rsidRPr="002F1CFB">
        <w:t>log</w:t>
      </w:r>
      <w:r w:rsidR="006446C5">
        <w:t>o</w:t>
      </w:r>
      <w:r w:rsidR="002F1CFB" w:rsidRPr="002F1CFB">
        <w:t xml:space="preserve"> con pares académicos, estudiantes y autoridades sobre las acciones a tomar a corto y largo plazo</w:t>
      </w:r>
      <w:r w:rsidR="006446C5">
        <w:t xml:space="preserve"> </w:t>
      </w:r>
      <w:r w:rsidR="006446C5">
        <w:fldChar w:fldCharType="begin"/>
      </w:r>
      <w:r w:rsidR="00787649">
        <w:instrText xml:space="preserve"> ADDIN ZOTERO_ITEM CSL_CITATION {"citationID":"yeodQVAy","properties":{"formattedCitation":"[27]","plainCitation":"[27]","noteIndex":0},"citationItems":[{"id":1312,"uris":["http://zotero.org/users/7924553/items/LCZILXXS"],"itemData":{"id":1312,"type":"article-journal","abstract":"La inteligencia artificial generativa (IAG) ha adquirido gran relevancia en todo el mundo. El objetivo de este escrito es proveer elementos para la discusión académica sobre IAG y su potencial educativo, así como analizar críticamente sus ventajas y desventajas. Las implicaciones para su uso educativo están empezando a ser identificadas. Ninguna innovación había tenido una difusión tan rápida como estas herramientas, cuyo principal ejemplo es ChatGPT. Esto ha generado una brecha entre las expectativas de la comunidad educativa y la evaluación formal del su impacto real en actividades de enseñanza y aprendizaje, en virtud de que las investigaciones formales sobre su uso apenas comienzan. Se concluye que estas herramientas tienen un gran potencial educativo, así como limitaciones y posibles efectos negativos, que deben ser analizados con rigor académico por los diversos actores que participan en el acto educativo, para que docentes, estudiantes e instituciones educativas las aprovechen adecuadamente.","container-title":"Perfiles Educativos","DOI":"10.22201/iisue.24486167e.2023.especial.61692","note":"PMID: null\nPMCID: null","page":"70-86","title":"La inteligencia artificial generativa y la educación universitaria","volume":"XLV","author":[{"family":"Sánchez-Mendiola","given":"Melchor"},{"family":"Carbajal-Degante","given":"Erik"}],"issued":{"date-parts":[["2023"]]}}}],"schema":"https://github.com/citation-style-language/schema/raw/master/csl-citation.json"} </w:instrText>
      </w:r>
      <w:r w:rsidR="006446C5">
        <w:fldChar w:fldCharType="separate"/>
      </w:r>
      <w:r w:rsidR="00787649" w:rsidRPr="00787649">
        <w:rPr>
          <w:rFonts w:cs="Arial"/>
        </w:rPr>
        <w:t>[27]</w:t>
      </w:r>
      <w:r w:rsidR="006446C5">
        <w:fldChar w:fldCharType="end"/>
      </w:r>
      <w:r w:rsidR="00EE7D3A">
        <w:t>.</w:t>
      </w:r>
    </w:p>
    <w:p w14:paraId="4D67545C" w14:textId="178BA8A7" w:rsidR="006446C5" w:rsidRPr="006446C5" w:rsidRDefault="006446C5" w:rsidP="006446C5">
      <w:r w:rsidRPr="006446C5">
        <w:t xml:space="preserve">Este diagnóstico establece </w:t>
      </w:r>
      <w:r w:rsidR="00787649">
        <w:t>una</w:t>
      </w:r>
      <w:r w:rsidRPr="006446C5">
        <w:t xml:space="preserve"> base para la acción institucional, validando las necesidades de capacitación identificada</w:t>
      </w:r>
      <w:r>
        <w:t xml:space="preserve">s, </w:t>
      </w:r>
      <w:r w:rsidR="00EE7D3A">
        <w:t>instaurando</w:t>
      </w:r>
      <w:r w:rsidRPr="006446C5">
        <w:t xml:space="preserve"> futuras líneas de investigación </w:t>
      </w:r>
      <w:r>
        <w:t xml:space="preserve">enfocadas </w:t>
      </w:r>
      <w:r w:rsidRPr="006446C5">
        <w:t xml:space="preserve">en el diseño, implementación y evaluación rigurosa de los programas de capacitación </w:t>
      </w:r>
      <w:r>
        <w:t>que solicitan los docentes</w:t>
      </w:r>
      <w:r w:rsidRPr="006446C5">
        <w:t>.</w:t>
      </w:r>
      <w:r>
        <w:t xml:space="preserve"> Por lo que se proyecta tr</w:t>
      </w:r>
      <w:r w:rsidRPr="006446C5">
        <w:t>abajo futuro orientado a</w:t>
      </w:r>
      <w:r>
        <w:t xml:space="preserve"> d</w:t>
      </w:r>
      <w:r w:rsidRPr="006446C5">
        <w:t xml:space="preserve">esarrollar e implementar módulos de formación específica que </w:t>
      </w:r>
      <w:r>
        <w:t>más allá de</w:t>
      </w:r>
      <w:r w:rsidRPr="006446C5">
        <w:t xml:space="preserve"> </w:t>
      </w:r>
      <w:r w:rsidR="00EE7D3A">
        <w:t>lo</w:t>
      </w:r>
      <w:r w:rsidRPr="006446C5">
        <w:t xml:space="preserve"> conceptual</w:t>
      </w:r>
      <w:r>
        <w:t>,</w:t>
      </w:r>
      <w:r w:rsidRPr="006446C5">
        <w:t xml:space="preserve"> </w:t>
      </w:r>
      <w:r w:rsidR="00EE7D3A">
        <w:t xml:space="preserve">sino que </w:t>
      </w:r>
      <w:r w:rsidRPr="006446C5">
        <w:t>demuestren la integración de la IAG</w:t>
      </w:r>
      <w:r>
        <w:t xml:space="preserve"> en la práctica educativa. De igual forma se debe e</w:t>
      </w:r>
      <w:r w:rsidRPr="006446C5">
        <w:t xml:space="preserve">valuar longitudinalmente el impacto de esta </w:t>
      </w:r>
      <w:r>
        <w:t>capacitaci</w:t>
      </w:r>
      <w:r w:rsidR="00EE7D3A">
        <w:t>ón</w:t>
      </w:r>
      <w:r w:rsidRPr="006446C5">
        <w:t xml:space="preserve"> en la competencia digital de los docentes y en los resultados de aprendizaje de los estudiantes.</w:t>
      </w:r>
      <w:r>
        <w:t xml:space="preserve"> Otro aspecto importante es c</w:t>
      </w:r>
      <w:r w:rsidRPr="006446C5">
        <w:t xml:space="preserve">rear y </w:t>
      </w:r>
      <w:r>
        <w:t>propiciar espacios de</w:t>
      </w:r>
      <w:r w:rsidRPr="006446C5">
        <w:t xml:space="preserve"> práctica que </w:t>
      </w:r>
      <w:r>
        <w:t>permitan</w:t>
      </w:r>
      <w:r w:rsidRPr="006446C5">
        <w:t xml:space="preserve"> el intercambio de experiencias, facilitando la mentoría </w:t>
      </w:r>
      <w:r w:rsidR="00881AE9">
        <w:t xml:space="preserve">y asesoría </w:t>
      </w:r>
      <w:r w:rsidRPr="006446C5">
        <w:t>entre pares para superar el reto de la curva de aprendizaje</w:t>
      </w:r>
      <w:r w:rsidR="00881AE9">
        <w:t>, todos e</w:t>
      </w:r>
      <w:r w:rsidRPr="006446C5">
        <w:t>stos pasos s</w:t>
      </w:r>
      <w:r w:rsidR="00881AE9">
        <w:t>erán</w:t>
      </w:r>
      <w:r w:rsidRPr="006446C5">
        <w:t xml:space="preserve"> fundamentales para asegurar que el TecNM Coatzacoalcos capitalice el potencial de la IAG de manera efectiva y sostenida.</w:t>
      </w:r>
    </w:p>
    <w:p w14:paraId="15F8E369" w14:textId="2937F923" w:rsidR="008D49F2" w:rsidRPr="00DB46AE" w:rsidRDefault="008D49F2" w:rsidP="008D49F2">
      <w:pPr>
        <w:pStyle w:val="Ttulo-Referencias"/>
        <w:rPr>
          <w:lang w:val="en-US"/>
        </w:rPr>
      </w:pPr>
      <w:r w:rsidRPr="00DB46AE">
        <w:rPr>
          <w:lang w:val="en-US"/>
        </w:rPr>
        <w:t xml:space="preserve">referencias </w:t>
      </w:r>
    </w:p>
    <w:p w14:paraId="35C342F5" w14:textId="77777777" w:rsidR="00787649" w:rsidRPr="00DB46AE" w:rsidRDefault="00593E15" w:rsidP="00787649">
      <w:pPr>
        <w:pStyle w:val="Bibliografa"/>
        <w:rPr>
          <w:rFonts w:cs="Arial"/>
          <w:lang w:val="en-US"/>
        </w:rPr>
      </w:pPr>
      <w:r w:rsidRPr="00BF0B7F">
        <w:fldChar w:fldCharType="begin"/>
      </w:r>
      <w:r w:rsidR="00787649" w:rsidRPr="00DB46AE">
        <w:rPr>
          <w:lang w:val="en-US"/>
        </w:rPr>
        <w:instrText xml:space="preserve"> ADDIN ZOTERO_BIBL {"uncited":[],"omitted":[],"custom":[]} CSL_BIBLIOGRAPHY </w:instrText>
      </w:r>
      <w:r w:rsidRPr="00BF0B7F">
        <w:fldChar w:fldCharType="separate"/>
      </w:r>
      <w:r w:rsidR="00787649" w:rsidRPr="00DB46AE">
        <w:rPr>
          <w:rFonts w:cs="Arial"/>
          <w:lang w:val="en-US"/>
        </w:rPr>
        <w:t>[1]</w:t>
      </w:r>
      <w:r w:rsidR="00787649" w:rsidRPr="00DB46AE">
        <w:rPr>
          <w:rFonts w:cs="Arial"/>
          <w:lang w:val="en-US"/>
        </w:rPr>
        <w:tab/>
        <w:t xml:space="preserve">L. Chen, P. Chen, y Z. Lin, “Artificial Intelligence in Education: A Review”, </w:t>
      </w:r>
      <w:r w:rsidR="00787649" w:rsidRPr="00DB46AE">
        <w:rPr>
          <w:rFonts w:cs="Arial"/>
          <w:i/>
          <w:iCs/>
          <w:lang w:val="en-US"/>
        </w:rPr>
        <w:t>IEEE Access</w:t>
      </w:r>
      <w:r w:rsidR="00787649" w:rsidRPr="00DB46AE">
        <w:rPr>
          <w:rFonts w:cs="Arial"/>
          <w:lang w:val="en-US"/>
        </w:rPr>
        <w:t>, vol. 8, pp. 75264–75278, 2020, doi: 10.1109/ACCESS.2020.2988510.</w:t>
      </w:r>
    </w:p>
    <w:p w14:paraId="1EEC7425" w14:textId="77777777" w:rsidR="00787649" w:rsidRPr="00787649" w:rsidRDefault="00787649" w:rsidP="00787649">
      <w:pPr>
        <w:pStyle w:val="Bibliografa"/>
        <w:rPr>
          <w:rFonts w:cs="Arial"/>
        </w:rPr>
      </w:pPr>
      <w:r w:rsidRPr="00787649">
        <w:rPr>
          <w:rFonts w:cs="Arial"/>
        </w:rPr>
        <w:t>[2]</w:t>
      </w:r>
      <w:r w:rsidRPr="00787649">
        <w:rPr>
          <w:rFonts w:cs="Arial"/>
        </w:rPr>
        <w:tab/>
        <w:t xml:space="preserve">O. D. León Granizo, C. Neil, y C. S. Cedillo Jiménez, “La inteligencia artificial en la educación y sus implicaciones: un mapeo sistemático de la literatura”, </w:t>
      </w:r>
      <w:r w:rsidRPr="00787649">
        <w:rPr>
          <w:rFonts w:cs="Arial"/>
          <w:i/>
          <w:iCs/>
        </w:rPr>
        <w:t>Conectividad</w:t>
      </w:r>
      <w:r w:rsidRPr="00787649">
        <w:rPr>
          <w:rFonts w:cs="Arial"/>
        </w:rPr>
        <w:t>, vol. 5, núm. 1, 2024, doi: https://doi.org/10.37431/conectividad.v5i1.102.</w:t>
      </w:r>
    </w:p>
    <w:p w14:paraId="703064CA" w14:textId="77777777" w:rsidR="00787649" w:rsidRPr="00787649" w:rsidRDefault="00787649" w:rsidP="00787649">
      <w:pPr>
        <w:pStyle w:val="Bibliografa"/>
        <w:rPr>
          <w:rFonts w:cs="Arial"/>
        </w:rPr>
      </w:pPr>
      <w:r w:rsidRPr="00787649">
        <w:rPr>
          <w:rFonts w:cs="Arial"/>
        </w:rPr>
        <w:t>[3]</w:t>
      </w:r>
      <w:r w:rsidRPr="00787649">
        <w:rPr>
          <w:rFonts w:cs="Arial"/>
        </w:rPr>
        <w:tab/>
        <w:t>UNESCO, “Artificial intelligence in education”. Consultado: el 21 de noviembre de 2025. [En línea]. Disponible en: https://www.unesco.org/en/digital-education/artificial-intelligence</w:t>
      </w:r>
    </w:p>
    <w:p w14:paraId="0B977FD0" w14:textId="77777777" w:rsidR="00787649" w:rsidRPr="00787649" w:rsidRDefault="00787649" w:rsidP="00787649">
      <w:pPr>
        <w:pStyle w:val="Bibliografa"/>
        <w:rPr>
          <w:rFonts w:cs="Arial"/>
        </w:rPr>
      </w:pPr>
      <w:r w:rsidRPr="00787649">
        <w:rPr>
          <w:rFonts w:cs="Arial"/>
        </w:rPr>
        <w:t>[4]</w:t>
      </w:r>
      <w:r w:rsidRPr="00787649">
        <w:rPr>
          <w:rFonts w:cs="Arial"/>
        </w:rPr>
        <w:tab/>
        <w:t xml:space="preserve">C. Chao-Rebolledo y M. Á. Rivera-Navarro, “Usos y percepciones de herramientas de inteligencia artificial en la educación superior en México”, </w:t>
      </w:r>
      <w:r w:rsidRPr="00787649">
        <w:rPr>
          <w:rFonts w:cs="Arial"/>
          <w:i/>
          <w:iCs/>
        </w:rPr>
        <w:t>Revista Iberoamericana de Educación</w:t>
      </w:r>
      <w:r w:rsidRPr="00787649">
        <w:rPr>
          <w:rFonts w:cs="Arial"/>
        </w:rPr>
        <w:t>, 2024, doi: 10.35362/rie9516259.</w:t>
      </w:r>
    </w:p>
    <w:p w14:paraId="4E0F0DBA" w14:textId="77777777" w:rsidR="00787649" w:rsidRPr="00787649" w:rsidRDefault="00787649" w:rsidP="00787649">
      <w:pPr>
        <w:pStyle w:val="Bibliografa"/>
        <w:rPr>
          <w:rFonts w:cs="Arial"/>
        </w:rPr>
      </w:pPr>
      <w:r w:rsidRPr="00787649">
        <w:rPr>
          <w:rFonts w:cs="Arial"/>
        </w:rPr>
        <w:t>[5]</w:t>
      </w:r>
      <w:r w:rsidRPr="00787649">
        <w:rPr>
          <w:rFonts w:cs="Arial"/>
        </w:rPr>
        <w:tab/>
        <w:t xml:space="preserve">R. A. Macías-Lara, L. R. Solorzano-Criollo, C. J. Choez-Calderón, y B. E. Blandón-Matamba, “La inteligencia artificial; análisis del presente y futuro en la educación superior.: Artificial intelligence; analysis of the present and future in higher education.”, </w:t>
      </w:r>
      <w:r w:rsidRPr="00787649">
        <w:rPr>
          <w:rFonts w:cs="Arial"/>
          <w:i/>
          <w:iCs/>
        </w:rPr>
        <w:t>Revista Científica Multidisciplinar G-nerando</w:t>
      </w:r>
      <w:r w:rsidRPr="00787649">
        <w:rPr>
          <w:rFonts w:cs="Arial"/>
        </w:rPr>
        <w:t>, vol. 4, núm. 1, jun. 2023, Consultado: el 21 de noviembre de 2025. [En línea]. Disponible en: https://revista.gnerando.org/revista/index.php/RCMG/article/view/98</w:t>
      </w:r>
    </w:p>
    <w:p w14:paraId="328E7722" w14:textId="77777777" w:rsidR="00787649" w:rsidRPr="00787649" w:rsidRDefault="00787649" w:rsidP="00787649">
      <w:pPr>
        <w:pStyle w:val="Bibliografa"/>
        <w:rPr>
          <w:rFonts w:cs="Arial"/>
        </w:rPr>
      </w:pPr>
      <w:r w:rsidRPr="00787649">
        <w:rPr>
          <w:rFonts w:cs="Arial"/>
        </w:rPr>
        <w:lastRenderedPageBreak/>
        <w:t>[6]</w:t>
      </w:r>
      <w:r w:rsidRPr="00787649">
        <w:rPr>
          <w:rFonts w:cs="Arial"/>
        </w:rPr>
        <w:tab/>
        <w:t>E. Sabzalieva y A. Valentini, “ChatGPT e inteligencia artificial en la educación superior : guía de inicio rápido”. UNESCO, 2023. Consultado: el 20 de febrero de 2024. [En línea]. Disponible en: https://unesdoc.unesco.org/ark:/48223/pf0000385146_spa</w:t>
      </w:r>
    </w:p>
    <w:p w14:paraId="1E7D0FAC" w14:textId="77777777" w:rsidR="00787649" w:rsidRPr="00787649" w:rsidRDefault="00787649" w:rsidP="00787649">
      <w:pPr>
        <w:pStyle w:val="Bibliografa"/>
        <w:rPr>
          <w:rFonts w:cs="Arial"/>
        </w:rPr>
      </w:pPr>
      <w:r w:rsidRPr="00787649">
        <w:rPr>
          <w:rFonts w:cs="Arial"/>
        </w:rPr>
        <w:t>[7]</w:t>
      </w:r>
      <w:r w:rsidRPr="00787649">
        <w:rPr>
          <w:rFonts w:cs="Arial"/>
        </w:rPr>
        <w:tab/>
        <w:t>Universidad Nacional Autónoma de México, “Recomendaciones para el uso de Inteligencia Artificial Generativa en la docencia”. UNAM, 2023. [En línea]. Disponible en: https://cuaieed.unam.mx/descargas/recomendaciones-uso-iagen-docencia-unam-2023.pdf</w:t>
      </w:r>
    </w:p>
    <w:p w14:paraId="3ECEF56D" w14:textId="77777777" w:rsidR="00787649" w:rsidRPr="00787649" w:rsidRDefault="00787649" w:rsidP="00787649">
      <w:pPr>
        <w:pStyle w:val="Bibliografa"/>
        <w:rPr>
          <w:rFonts w:cs="Arial"/>
        </w:rPr>
      </w:pPr>
      <w:r w:rsidRPr="00787649">
        <w:rPr>
          <w:rFonts w:cs="Arial"/>
        </w:rPr>
        <w:t>[8]</w:t>
      </w:r>
      <w:r w:rsidRPr="00787649">
        <w:rPr>
          <w:rFonts w:cs="Arial"/>
        </w:rPr>
        <w:tab/>
        <w:t>Universidad Nacional Autónoma de México, “Recomendaciones  para el uso educativo  de la Inteligencia Artificial  Generativa en la UNAM”. Universidad Nacional Autónoma de México, 2025. [En línea]. Disponible en: https://www.ceide.unam.mx/wp-content/uploads/2025/05/Recomendaciones_IAGEN_UNAM_2025.pdf</w:t>
      </w:r>
    </w:p>
    <w:p w14:paraId="24AA3C6D" w14:textId="77777777" w:rsidR="00787649" w:rsidRPr="00787649" w:rsidRDefault="00787649" w:rsidP="00787649">
      <w:pPr>
        <w:pStyle w:val="Bibliografa"/>
        <w:rPr>
          <w:rFonts w:cs="Arial"/>
        </w:rPr>
      </w:pPr>
      <w:r w:rsidRPr="00787649">
        <w:rPr>
          <w:rFonts w:cs="Arial"/>
        </w:rPr>
        <w:t>[9]</w:t>
      </w:r>
      <w:r w:rsidRPr="00787649">
        <w:rPr>
          <w:rFonts w:cs="Arial"/>
        </w:rPr>
        <w:tab/>
        <w:t xml:space="preserve">M. Sánchez Mendiola y E. Carbajal Degante, “La inteligencia artificial generativa y la educación universitaria”, </w:t>
      </w:r>
      <w:r w:rsidRPr="00787649">
        <w:rPr>
          <w:rFonts w:cs="Arial"/>
          <w:i/>
          <w:iCs/>
        </w:rPr>
        <w:t>Perfiles Educativos</w:t>
      </w:r>
      <w:r w:rsidRPr="00787649">
        <w:rPr>
          <w:rFonts w:cs="Arial"/>
        </w:rPr>
        <w:t>, 2023, doi: 10.22201/iisue.24486167e.2023.especial.61692.</w:t>
      </w:r>
    </w:p>
    <w:p w14:paraId="31DCF5AB" w14:textId="77777777" w:rsidR="00787649" w:rsidRPr="00787649" w:rsidRDefault="00787649" w:rsidP="00787649">
      <w:pPr>
        <w:pStyle w:val="Bibliografa"/>
        <w:rPr>
          <w:rFonts w:cs="Arial"/>
        </w:rPr>
      </w:pPr>
      <w:r w:rsidRPr="00787649">
        <w:rPr>
          <w:rFonts w:cs="Arial"/>
        </w:rPr>
        <w:t>[10]</w:t>
      </w:r>
      <w:r w:rsidRPr="00787649">
        <w:rPr>
          <w:rFonts w:cs="Arial"/>
        </w:rPr>
        <w:tab/>
        <w:t xml:space="preserve">C. G. Gallent Torres, A. Z. González Zapata, y J. L. O. Hernando Ortego, “El impacto de la inteligencia artificial generativa en educación superior: una mirada desde la ética y la integridad académica”, </w:t>
      </w:r>
      <w:r w:rsidRPr="00787649">
        <w:rPr>
          <w:rFonts w:cs="Arial"/>
          <w:i/>
          <w:iCs/>
        </w:rPr>
        <w:t>RELIEVE: Revista Electrónica de Investigación y Evaluación Educativa</w:t>
      </w:r>
      <w:r w:rsidRPr="00787649">
        <w:rPr>
          <w:rFonts w:cs="Arial"/>
        </w:rPr>
        <w:t>, 2023, doi: 10.30827/relieve.v29i2.29134.</w:t>
      </w:r>
    </w:p>
    <w:p w14:paraId="04C97352" w14:textId="77777777" w:rsidR="00787649" w:rsidRPr="00787649" w:rsidRDefault="00787649" w:rsidP="00787649">
      <w:pPr>
        <w:pStyle w:val="Bibliografa"/>
        <w:rPr>
          <w:rFonts w:cs="Arial"/>
        </w:rPr>
      </w:pPr>
      <w:r w:rsidRPr="00787649">
        <w:rPr>
          <w:rFonts w:cs="Arial"/>
        </w:rPr>
        <w:t>[11]</w:t>
      </w:r>
      <w:r w:rsidRPr="00787649">
        <w:rPr>
          <w:rFonts w:cs="Arial"/>
        </w:rPr>
        <w:tab/>
        <w:t xml:space="preserve">U. Juárez, L. Rodríguez-Merino, y A. Garcés-Báez, “Fortaleciendo las Competencias Digitales Docentes: Un Imperativo ante la Integración de la Inteligencia Artificial en la Educación Superior”, </w:t>
      </w:r>
      <w:r w:rsidRPr="00787649">
        <w:rPr>
          <w:rFonts w:cs="Arial"/>
          <w:i/>
          <w:iCs/>
        </w:rPr>
        <w:t>Ciencia Latina Revista Científica Multidisciplinar</w:t>
      </w:r>
      <w:r w:rsidRPr="00787649">
        <w:rPr>
          <w:rFonts w:cs="Arial"/>
        </w:rPr>
        <w:t>, vol. 8, núm. 4, Art. núm. 4, jul. 2024, doi: 10.37811/cl_rcm.v8i3.12252.</w:t>
      </w:r>
    </w:p>
    <w:p w14:paraId="3F59CE3B" w14:textId="77777777" w:rsidR="00787649" w:rsidRPr="00787649" w:rsidRDefault="00787649" w:rsidP="00787649">
      <w:pPr>
        <w:pStyle w:val="Bibliografa"/>
        <w:rPr>
          <w:rFonts w:cs="Arial"/>
        </w:rPr>
      </w:pPr>
      <w:r w:rsidRPr="00787649">
        <w:rPr>
          <w:rFonts w:cs="Arial"/>
        </w:rPr>
        <w:t>[12]</w:t>
      </w:r>
      <w:r w:rsidRPr="00787649">
        <w:rPr>
          <w:rFonts w:cs="Arial"/>
        </w:rPr>
        <w:tab/>
        <w:t>“Misión Institucional – TecNM campus Coatzacoalcos”. Consultado: el 20 de febrero de 2024. [En línea]. Disponible en: https://itesco.edu.mx/Web/mision-institucional/</w:t>
      </w:r>
    </w:p>
    <w:p w14:paraId="7349852C" w14:textId="77777777" w:rsidR="00787649" w:rsidRPr="00787649" w:rsidRDefault="00787649" w:rsidP="00787649">
      <w:pPr>
        <w:pStyle w:val="Bibliografa"/>
        <w:rPr>
          <w:rFonts w:cs="Arial"/>
        </w:rPr>
      </w:pPr>
      <w:r w:rsidRPr="00787649">
        <w:rPr>
          <w:rFonts w:cs="Arial"/>
        </w:rPr>
        <w:t>[13]</w:t>
      </w:r>
      <w:r w:rsidRPr="00787649">
        <w:rPr>
          <w:rFonts w:cs="Arial"/>
        </w:rPr>
        <w:tab/>
        <w:t xml:space="preserve">R. Hernández Sampieri, C. Fernández Collado, y P. Baptista Lucio, </w:t>
      </w:r>
      <w:r w:rsidRPr="00787649">
        <w:rPr>
          <w:rFonts w:cs="Arial"/>
          <w:i/>
          <w:iCs/>
        </w:rPr>
        <w:t>Metodología de la investigación</w:t>
      </w:r>
      <w:r w:rsidRPr="00787649">
        <w:rPr>
          <w:rFonts w:cs="Arial"/>
        </w:rPr>
        <w:t>, 5a ed. México, D.F: McGraw-Hill, 2010.</w:t>
      </w:r>
    </w:p>
    <w:p w14:paraId="6686DDB8" w14:textId="77777777" w:rsidR="00787649" w:rsidRPr="00787649" w:rsidRDefault="00787649" w:rsidP="00787649">
      <w:pPr>
        <w:pStyle w:val="Bibliografa"/>
        <w:rPr>
          <w:rFonts w:cs="Arial"/>
        </w:rPr>
      </w:pPr>
      <w:r w:rsidRPr="00787649">
        <w:rPr>
          <w:rFonts w:cs="Arial"/>
        </w:rPr>
        <w:t>[14]</w:t>
      </w:r>
      <w:r w:rsidRPr="00787649">
        <w:rPr>
          <w:rFonts w:cs="Arial"/>
        </w:rPr>
        <w:tab/>
        <w:t xml:space="preserve">W. Mendenhall Et Al, W. Mendenhall, y R. L. Scheaffer, </w:t>
      </w:r>
      <w:r w:rsidRPr="00787649">
        <w:rPr>
          <w:rFonts w:cs="Arial"/>
          <w:i/>
          <w:iCs/>
        </w:rPr>
        <w:t>Introducción a la probabilidad y estadística.</w:t>
      </w:r>
      <w:r w:rsidRPr="00787649">
        <w:rPr>
          <w:rFonts w:cs="Arial"/>
        </w:rPr>
        <w:t>, 13a ed. Mexico, México: Cengage Learning Editores S.A. de C.V., 2010.</w:t>
      </w:r>
    </w:p>
    <w:p w14:paraId="5EF4DC0B" w14:textId="77777777" w:rsidR="00787649" w:rsidRPr="00787649" w:rsidRDefault="00787649" w:rsidP="00787649">
      <w:pPr>
        <w:pStyle w:val="Bibliografa"/>
        <w:rPr>
          <w:rFonts w:cs="Arial"/>
        </w:rPr>
      </w:pPr>
      <w:r w:rsidRPr="00787649">
        <w:rPr>
          <w:rFonts w:cs="Arial"/>
        </w:rPr>
        <w:t>[15]</w:t>
      </w:r>
      <w:r w:rsidRPr="00787649">
        <w:rPr>
          <w:rFonts w:cs="Arial"/>
        </w:rPr>
        <w:tab/>
        <w:t xml:space="preserve">K. A. Jiménez-Martínez, P. G. Gamboa-Rodríguez, M. Vaughan-Bernal, y R. A. Moreno-Toledo, “Validación De Un Cuestionario Diagnóstico Sobre La Integración De La Inteligencia Artificial Generativa En La Práctica Docente”, </w:t>
      </w:r>
      <w:r w:rsidRPr="00787649">
        <w:rPr>
          <w:rFonts w:cs="Arial"/>
          <w:i/>
          <w:iCs/>
        </w:rPr>
        <w:t>Revista Digital de Tecnologías Informáticas y Sistemas</w:t>
      </w:r>
      <w:r w:rsidRPr="00787649">
        <w:rPr>
          <w:rFonts w:cs="Arial"/>
        </w:rPr>
        <w:t>, vol. 8, núm. 1, Art. núm. 1, dic. 2024, doi: 10.61530/redtis.vol8.n1.2024.190.</w:t>
      </w:r>
    </w:p>
    <w:p w14:paraId="72AA8A07" w14:textId="77777777" w:rsidR="00787649" w:rsidRPr="00787649" w:rsidRDefault="00787649" w:rsidP="00787649">
      <w:pPr>
        <w:pStyle w:val="Bibliografa"/>
        <w:rPr>
          <w:rFonts w:cs="Arial"/>
        </w:rPr>
      </w:pPr>
      <w:r w:rsidRPr="00787649">
        <w:rPr>
          <w:rFonts w:cs="Arial"/>
        </w:rPr>
        <w:t>[16]</w:t>
      </w:r>
      <w:r w:rsidRPr="00787649">
        <w:rPr>
          <w:rFonts w:cs="Arial"/>
        </w:rPr>
        <w:tab/>
        <w:t xml:space="preserve">P. B. Ramírez-Ayala, “Diseño y validación de un instrumento de evaluación del nivel de violencia desde la perspectiva docente en instituciones educativas, Luque 2023: Design and Validation of an Instrument for Evaluating the Nevel of Violence from the Teacher’s Perspective in Educational Institutions, Luque 2023”, </w:t>
      </w:r>
      <w:r w:rsidRPr="00787649">
        <w:rPr>
          <w:rFonts w:cs="Arial"/>
          <w:i/>
          <w:iCs/>
        </w:rPr>
        <w:t>LATAM Revista Latinoamericana de Ciencias Sociales y Humanidades</w:t>
      </w:r>
      <w:r w:rsidRPr="00787649">
        <w:rPr>
          <w:rFonts w:cs="Arial"/>
        </w:rPr>
        <w:t>, vol. 5, núm. 2, Art. núm. 2, abr. 2024, doi: 10.56712/latam.v5i2.1968.</w:t>
      </w:r>
    </w:p>
    <w:p w14:paraId="137E2E4C" w14:textId="77777777" w:rsidR="00787649" w:rsidRPr="00787649" w:rsidRDefault="00787649" w:rsidP="00787649">
      <w:pPr>
        <w:pStyle w:val="Bibliografa"/>
        <w:rPr>
          <w:rFonts w:cs="Arial"/>
        </w:rPr>
      </w:pPr>
      <w:r w:rsidRPr="00787649">
        <w:rPr>
          <w:rFonts w:cs="Arial"/>
        </w:rPr>
        <w:t>[17]</w:t>
      </w:r>
      <w:r w:rsidRPr="00787649">
        <w:rPr>
          <w:rFonts w:cs="Arial"/>
        </w:rPr>
        <w:tab/>
        <w:t xml:space="preserve">M. Quero-Virla, “Confiabilidad y coeficiente Alpha de Cronbach”, </w:t>
      </w:r>
      <w:r w:rsidRPr="00787649">
        <w:rPr>
          <w:rFonts w:cs="Arial"/>
          <w:i/>
          <w:iCs/>
        </w:rPr>
        <w:t>Telos Revista de Estudios Interdisciplinarios en Ciencias Sociales</w:t>
      </w:r>
      <w:r w:rsidRPr="00787649">
        <w:rPr>
          <w:rFonts w:cs="Arial"/>
        </w:rPr>
        <w:t>, vol. 12, núm. 2, pp. 248–252, 2010.</w:t>
      </w:r>
    </w:p>
    <w:p w14:paraId="6AC2E7E8" w14:textId="77777777" w:rsidR="00787649" w:rsidRPr="00DB46AE" w:rsidRDefault="00787649" w:rsidP="00787649">
      <w:pPr>
        <w:pStyle w:val="Bibliografa"/>
        <w:rPr>
          <w:rFonts w:cs="Arial"/>
          <w:lang w:val="en-US"/>
        </w:rPr>
      </w:pPr>
      <w:r w:rsidRPr="00DB46AE">
        <w:rPr>
          <w:rFonts w:cs="Arial"/>
          <w:lang w:val="en-US"/>
        </w:rPr>
        <w:t>[18]</w:t>
      </w:r>
      <w:r w:rsidRPr="00DB46AE">
        <w:rPr>
          <w:rFonts w:cs="Arial"/>
          <w:lang w:val="en-US"/>
        </w:rPr>
        <w:tab/>
        <w:t xml:space="preserve">R. Vallat, “Pingouin: statistics in Python”, </w:t>
      </w:r>
      <w:r w:rsidRPr="00DB46AE">
        <w:rPr>
          <w:rFonts w:cs="Arial"/>
          <w:i/>
          <w:iCs/>
          <w:lang w:val="en-US"/>
        </w:rPr>
        <w:t>JOSS</w:t>
      </w:r>
      <w:r w:rsidRPr="00DB46AE">
        <w:rPr>
          <w:rFonts w:cs="Arial"/>
          <w:lang w:val="en-US"/>
        </w:rPr>
        <w:t>, vol. 3, núm. 31, p. 1026, nov. 2018, doi: 10.21105/joss.01026.</w:t>
      </w:r>
    </w:p>
    <w:p w14:paraId="5247A85D" w14:textId="77777777" w:rsidR="00787649" w:rsidRPr="00787649" w:rsidRDefault="00787649" w:rsidP="00787649">
      <w:pPr>
        <w:pStyle w:val="Bibliografa"/>
        <w:rPr>
          <w:rFonts w:cs="Arial"/>
        </w:rPr>
      </w:pPr>
      <w:r w:rsidRPr="00787649">
        <w:rPr>
          <w:rFonts w:cs="Arial"/>
        </w:rPr>
        <w:t>[19]</w:t>
      </w:r>
      <w:r w:rsidRPr="00787649">
        <w:rPr>
          <w:rFonts w:cs="Arial"/>
        </w:rPr>
        <w:tab/>
        <w:t xml:space="preserve">E. Chaves-Barboza y L. Rodríguez-Miranda, “Análisis de confiabilidad y validez de un cuestionario sobre entornos personales de aprendizaje (PLE)”, </w:t>
      </w:r>
      <w:r w:rsidRPr="00787649">
        <w:rPr>
          <w:rFonts w:cs="Arial"/>
          <w:i/>
          <w:iCs/>
        </w:rPr>
        <w:t>Revista Ensayos Pedagógicos</w:t>
      </w:r>
      <w:r w:rsidRPr="00787649">
        <w:rPr>
          <w:rFonts w:cs="Arial"/>
        </w:rPr>
        <w:t>, vol. 13, núm. 1, Art. núm. 1, jul. 2018, doi: 10.15359/rep.13-1.4.</w:t>
      </w:r>
    </w:p>
    <w:p w14:paraId="2212E602" w14:textId="77777777" w:rsidR="00787649" w:rsidRPr="00787649" w:rsidRDefault="00787649" w:rsidP="00787649">
      <w:pPr>
        <w:pStyle w:val="Bibliografa"/>
        <w:rPr>
          <w:rFonts w:cs="Arial"/>
        </w:rPr>
      </w:pPr>
      <w:r w:rsidRPr="00787649">
        <w:rPr>
          <w:rFonts w:cs="Arial"/>
        </w:rPr>
        <w:t>[20]</w:t>
      </w:r>
      <w:r w:rsidRPr="00787649">
        <w:rPr>
          <w:rFonts w:cs="Arial"/>
        </w:rPr>
        <w:tab/>
        <w:t xml:space="preserve">H. Galindo-Domínguez, </w:t>
      </w:r>
      <w:r w:rsidRPr="00787649">
        <w:rPr>
          <w:rFonts w:cs="Arial"/>
          <w:i/>
          <w:iCs/>
        </w:rPr>
        <w:t>Estadística para no estadísticos: una guía básica sobre la metodología cuantitativa de trabajos académicos</w:t>
      </w:r>
      <w:r w:rsidRPr="00787649">
        <w:rPr>
          <w:rFonts w:cs="Arial"/>
        </w:rPr>
        <w:t>. España, 2020.</w:t>
      </w:r>
    </w:p>
    <w:p w14:paraId="4A0E959F" w14:textId="77777777" w:rsidR="00787649" w:rsidRPr="00787649" w:rsidRDefault="00787649" w:rsidP="00787649">
      <w:pPr>
        <w:pStyle w:val="Bibliografa"/>
        <w:rPr>
          <w:rFonts w:cs="Arial"/>
        </w:rPr>
      </w:pPr>
      <w:r w:rsidRPr="00787649">
        <w:rPr>
          <w:rFonts w:cs="Arial"/>
        </w:rPr>
        <w:t>[21]</w:t>
      </w:r>
      <w:r w:rsidRPr="00787649">
        <w:rPr>
          <w:rFonts w:cs="Arial"/>
        </w:rPr>
        <w:tab/>
        <w:t xml:space="preserve">C. D. Rentería-García, “El impacto de la Inteligencia Artificial en la Educación Superior: representaciones sociales y transformación institucional”, </w:t>
      </w:r>
      <w:r w:rsidRPr="00787649">
        <w:rPr>
          <w:rFonts w:cs="Arial"/>
          <w:i/>
          <w:iCs/>
        </w:rPr>
        <w:t>TIES, Revista de Tecnología e Innovación en Educación Superior</w:t>
      </w:r>
      <w:r w:rsidRPr="00787649">
        <w:rPr>
          <w:rFonts w:cs="Arial"/>
        </w:rPr>
        <w:t>, núm. 11, pp. 53–71, dic. 2024, doi: 10.22201/dgtic.26832968e.2024.11.47.</w:t>
      </w:r>
    </w:p>
    <w:p w14:paraId="2C8EC5C3" w14:textId="77777777" w:rsidR="00787649" w:rsidRPr="00787649" w:rsidRDefault="00787649" w:rsidP="00787649">
      <w:pPr>
        <w:pStyle w:val="Bibliografa"/>
        <w:rPr>
          <w:rFonts w:cs="Arial"/>
        </w:rPr>
      </w:pPr>
      <w:r w:rsidRPr="00787649">
        <w:rPr>
          <w:rFonts w:cs="Arial"/>
        </w:rPr>
        <w:lastRenderedPageBreak/>
        <w:t>[22]</w:t>
      </w:r>
      <w:r w:rsidRPr="00787649">
        <w:rPr>
          <w:rFonts w:cs="Arial"/>
        </w:rPr>
        <w:tab/>
        <w:t xml:space="preserve">M. Bolaño-García y N. Duarte-Acosta, “Una revisión sistemática del uso de la inteligencia artificial en la educación”, </w:t>
      </w:r>
      <w:r w:rsidRPr="00787649">
        <w:rPr>
          <w:rFonts w:cs="Arial"/>
          <w:i/>
          <w:iCs/>
        </w:rPr>
        <w:t>Revista Colombiana de Cirugía</w:t>
      </w:r>
      <w:r w:rsidRPr="00787649">
        <w:rPr>
          <w:rFonts w:cs="Arial"/>
        </w:rPr>
        <w:t>, vol. 39, núm. 1, Art. núm. 1, ene. 2024, doi: 10.30944/20117582.2365.</w:t>
      </w:r>
    </w:p>
    <w:p w14:paraId="7C458AE0" w14:textId="77777777" w:rsidR="00787649" w:rsidRPr="00787649" w:rsidRDefault="00787649" w:rsidP="00787649">
      <w:pPr>
        <w:pStyle w:val="Bibliografa"/>
        <w:rPr>
          <w:rFonts w:cs="Arial"/>
        </w:rPr>
      </w:pPr>
      <w:r w:rsidRPr="00787649">
        <w:rPr>
          <w:rFonts w:cs="Arial"/>
        </w:rPr>
        <w:t>[23]</w:t>
      </w:r>
      <w:r w:rsidRPr="00787649">
        <w:rPr>
          <w:rFonts w:cs="Arial"/>
        </w:rPr>
        <w:tab/>
        <w:t xml:space="preserve">M. E. Chávez Solís, E. L. Martínez, E. C. Degante, E. P. Godoy, y Y. A. Martínez, “Inteligencia artificial generativa para fortalecer la educación superior: Generative artificial intelligence to boost higher education”, </w:t>
      </w:r>
      <w:r w:rsidRPr="00787649">
        <w:rPr>
          <w:rFonts w:cs="Arial"/>
          <w:i/>
          <w:iCs/>
        </w:rPr>
        <w:t>LATAM Revista Latinoamericana de Ciencias Sociales y Humanidades</w:t>
      </w:r>
      <w:r w:rsidRPr="00787649">
        <w:rPr>
          <w:rFonts w:cs="Arial"/>
        </w:rPr>
        <w:t>, vol. 4, núm. 3, Art. núm. 3, sep. 2023, doi: 10.56712/latam.v4i3.1113.</w:t>
      </w:r>
    </w:p>
    <w:p w14:paraId="12EDA6B1" w14:textId="77777777" w:rsidR="00787649" w:rsidRPr="00787649" w:rsidRDefault="00787649" w:rsidP="00787649">
      <w:pPr>
        <w:pStyle w:val="Bibliografa"/>
        <w:rPr>
          <w:rFonts w:cs="Arial"/>
        </w:rPr>
      </w:pPr>
      <w:r w:rsidRPr="00787649">
        <w:rPr>
          <w:rFonts w:cs="Arial"/>
        </w:rPr>
        <w:t>[24]</w:t>
      </w:r>
      <w:r w:rsidRPr="00787649">
        <w:rPr>
          <w:rFonts w:cs="Arial"/>
        </w:rPr>
        <w:tab/>
        <w:t xml:space="preserve">J. Tobar-Litardo, C. Rodríguez-Wong, S. Martinez-Ruiz, y K. Pozo-Benites, “Retos y oportunidades docente en la implementación de la inteligencia artificial en la educación superior ecuatoriana”, </w:t>
      </w:r>
      <w:r w:rsidRPr="00787649">
        <w:rPr>
          <w:rFonts w:cs="Arial"/>
          <w:i/>
          <w:iCs/>
        </w:rPr>
        <w:t>South Florida Journal of Development</w:t>
      </w:r>
      <w:r w:rsidRPr="00787649">
        <w:rPr>
          <w:rFonts w:cs="Arial"/>
        </w:rPr>
        <w:t>, vol. 4, núm. 2, pp. 867–889, 2023, doi: 10.46932/sfjdv4n2-020.</w:t>
      </w:r>
    </w:p>
    <w:p w14:paraId="42209CC2" w14:textId="77777777" w:rsidR="00787649" w:rsidRPr="00787649" w:rsidRDefault="00787649" w:rsidP="00787649">
      <w:pPr>
        <w:pStyle w:val="Bibliografa"/>
        <w:rPr>
          <w:rFonts w:cs="Arial"/>
        </w:rPr>
      </w:pPr>
      <w:r w:rsidRPr="00787649">
        <w:rPr>
          <w:rFonts w:cs="Arial"/>
        </w:rPr>
        <w:t>[25]</w:t>
      </w:r>
      <w:r w:rsidRPr="00787649">
        <w:rPr>
          <w:rFonts w:cs="Arial"/>
        </w:rPr>
        <w:tab/>
        <w:t xml:space="preserve">H. L. López-López, A. Rivera-Escalera, y C. R. Cruz-García, “Personalización Del Aprendizaje Con Inteligencia Artificial En La Educación Superior”, </w:t>
      </w:r>
      <w:r w:rsidRPr="00787649">
        <w:rPr>
          <w:rFonts w:cs="Arial"/>
          <w:i/>
          <w:iCs/>
        </w:rPr>
        <w:t>Revista Digital de Tecnologías Informáticas y Sistemas</w:t>
      </w:r>
      <w:r w:rsidRPr="00787649">
        <w:rPr>
          <w:rFonts w:cs="Arial"/>
        </w:rPr>
        <w:t>, vol. 7, núm. 1, pp. 122–127, 2023, doi: 10.61530/redtis.vol7.n1.2023.165.123-128.</w:t>
      </w:r>
    </w:p>
    <w:p w14:paraId="782A8AC0" w14:textId="77777777" w:rsidR="00787649" w:rsidRPr="00787649" w:rsidRDefault="00787649" w:rsidP="00787649">
      <w:pPr>
        <w:pStyle w:val="Bibliografa"/>
        <w:rPr>
          <w:rFonts w:cs="Arial"/>
        </w:rPr>
      </w:pPr>
      <w:r w:rsidRPr="00787649">
        <w:rPr>
          <w:rFonts w:cs="Arial"/>
        </w:rPr>
        <w:t>[26]</w:t>
      </w:r>
      <w:r w:rsidRPr="00787649">
        <w:rPr>
          <w:rFonts w:cs="Arial"/>
        </w:rPr>
        <w:tab/>
        <w:t xml:space="preserve">Y. Ocaña-Fernández, L. A. Valenzuela-Fernández, y L. L. Garro-Aburto, “Inteligencia artificial y sus implicaciones en la educación superior”, </w:t>
      </w:r>
      <w:r w:rsidRPr="00787649">
        <w:rPr>
          <w:rFonts w:cs="Arial"/>
          <w:i/>
          <w:iCs/>
        </w:rPr>
        <w:t>Propósitos y Representaciones</w:t>
      </w:r>
      <w:r w:rsidRPr="00787649">
        <w:rPr>
          <w:rFonts w:cs="Arial"/>
        </w:rPr>
        <w:t>, vol. 7, núm. 2, Art. núm. 2, ene. 2019, doi: 10.20511/pyr2019.v7n2.274.</w:t>
      </w:r>
    </w:p>
    <w:p w14:paraId="1319E482" w14:textId="77777777" w:rsidR="00787649" w:rsidRPr="00787649" w:rsidRDefault="00787649" w:rsidP="00787649">
      <w:pPr>
        <w:pStyle w:val="Bibliografa"/>
        <w:rPr>
          <w:rFonts w:cs="Arial"/>
        </w:rPr>
      </w:pPr>
      <w:r w:rsidRPr="00787649">
        <w:rPr>
          <w:rFonts w:cs="Arial"/>
        </w:rPr>
        <w:t>[27]</w:t>
      </w:r>
      <w:r w:rsidRPr="00787649">
        <w:rPr>
          <w:rFonts w:cs="Arial"/>
        </w:rPr>
        <w:tab/>
        <w:t xml:space="preserve">M. Sánchez-Mendiola y E. Carbajal-Degante, “La inteligencia artificial generativa y la educación universitaria”, </w:t>
      </w:r>
      <w:r w:rsidRPr="00787649">
        <w:rPr>
          <w:rFonts w:cs="Arial"/>
          <w:i/>
          <w:iCs/>
        </w:rPr>
        <w:t>Perfiles Educativos</w:t>
      </w:r>
      <w:r w:rsidRPr="00787649">
        <w:rPr>
          <w:rFonts w:cs="Arial"/>
        </w:rPr>
        <w:t>, vol. XLV, pp. 70–86, 2023, doi: 10.22201/iisue.24486167e.2023.especial.61692.</w:t>
      </w:r>
    </w:p>
    <w:p w14:paraId="12516803" w14:textId="77D2A859" w:rsidR="0050258D" w:rsidRPr="008D49F2" w:rsidRDefault="00593E15" w:rsidP="00593E15">
      <w:pPr>
        <w:pStyle w:val="Referencias"/>
        <w:numPr>
          <w:ilvl w:val="0"/>
          <w:numId w:val="0"/>
        </w:numPr>
        <w:rPr>
          <w:lang w:val="es-ES"/>
        </w:rPr>
      </w:pPr>
      <w:r w:rsidRPr="00BF0B7F">
        <w:fldChar w:fldCharType="end"/>
      </w:r>
    </w:p>
    <w:sectPr w:rsidR="0050258D" w:rsidRPr="008D49F2" w:rsidSect="008D49F2">
      <w:pgSz w:w="12240" w:h="15840"/>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Miriam Fixed">
    <w:panose1 w:val="020B0509050101010101"/>
    <w:charset w:val="B1"/>
    <w:family w:val="modern"/>
    <w:pitch w:val="fixed"/>
    <w:sig w:usb0="00000803" w:usb1="00000000" w:usb2="00000000" w:usb3="00000000" w:csb0="0000002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305A3A1D"/>
    <w:multiLevelType w:val="hybridMultilevel"/>
    <w:tmpl w:val="E29056C2"/>
    <w:lvl w:ilvl="0" w:tplc="E0D28498">
      <w:start w:val="1"/>
      <w:numFmt w:val="decimal"/>
      <w:pStyle w:val="Referencia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7284754D"/>
    <w:multiLevelType w:val="multilevel"/>
    <w:tmpl w:val="A0F097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6624559">
    <w:abstractNumId w:val="2"/>
  </w:num>
  <w:num w:numId="2" w16cid:durableId="200362826">
    <w:abstractNumId w:val="0"/>
  </w:num>
  <w:num w:numId="3" w16cid:durableId="582107000">
    <w:abstractNumId w:val="1"/>
  </w:num>
  <w:num w:numId="4" w16cid:durableId="19387821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removePersonalInformation/>
  <w:removeDateAndTime/>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F2"/>
    <w:rsid w:val="00003AB8"/>
    <w:rsid w:val="0001294A"/>
    <w:rsid w:val="000562C9"/>
    <w:rsid w:val="0007317C"/>
    <w:rsid w:val="000A5BEA"/>
    <w:rsid w:val="000B0854"/>
    <w:rsid w:val="000C3003"/>
    <w:rsid w:val="000D5134"/>
    <w:rsid w:val="001413D4"/>
    <w:rsid w:val="001900DD"/>
    <w:rsid w:val="00205D69"/>
    <w:rsid w:val="00215356"/>
    <w:rsid w:val="002B2E52"/>
    <w:rsid w:val="002C086C"/>
    <w:rsid w:val="002F1CFB"/>
    <w:rsid w:val="002F34DA"/>
    <w:rsid w:val="004011FA"/>
    <w:rsid w:val="00435AE1"/>
    <w:rsid w:val="004E213C"/>
    <w:rsid w:val="004E62B2"/>
    <w:rsid w:val="0050258D"/>
    <w:rsid w:val="005915C8"/>
    <w:rsid w:val="00593E15"/>
    <w:rsid w:val="005C2B71"/>
    <w:rsid w:val="00627EA5"/>
    <w:rsid w:val="0063686C"/>
    <w:rsid w:val="006404A6"/>
    <w:rsid w:val="006446C5"/>
    <w:rsid w:val="00662AE8"/>
    <w:rsid w:val="00677470"/>
    <w:rsid w:val="006C6091"/>
    <w:rsid w:val="0072030E"/>
    <w:rsid w:val="00787649"/>
    <w:rsid w:val="0082335F"/>
    <w:rsid w:val="00861482"/>
    <w:rsid w:val="00881AC3"/>
    <w:rsid w:val="00881AE9"/>
    <w:rsid w:val="008D49F2"/>
    <w:rsid w:val="00901D98"/>
    <w:rsid w:val="00906A5B"/>
    <w:rsid w:val="00934D09"/>
    <w:rsid w:val="009415F8"/>
    <w:rsid w:val="009C5D45"/>
    <w:rsid w:val="009D5CCF"/>
    <w:rsid w:val="009E1690"/>
    <w:rsid w:val="00A32F37"/>
    <w:rsid w:val="00AF50A5"/>
    <w:rsid w:val="00B263D4"/>
    <w:rsid w:val="00BA7D04"/>
    <w:rsid w:val="00BF0B7F"/>
    <w:rsid w:val="00C245C3"/>
    <w:rsid w:val="00C6626F"/>
    <w:rsid w:val="00C6799D"/>
    <w:rsid w:val="00CE117D"/>
    <w:rsid w:val="00CE2B61"/>
    <w:rsid w:val="00D506AC"/>
    <w:rsid w:val="00D85A15"/>
    <w:rsid w:val="00DB46AE"/>
    <w:rsid w:val="00E45171"/>
    <w:rsid w:val="00E70359"/>
    <w:rsid w:val="00E97241"/>
    <w:rsid w:val="00ED60EB"/>
    <w:rsid w:val="00EE47C6"/>
    <w:rsid w:val="00EE7D3A"/>
    <w:rsid w:val="00F603F0"/>
    <w:rsid w:val="00F70E06"/>
    <w:rsid w:val="00FA650C"/>
    <w:rsid w:val="00FC2131"/>
    <w:rsid w:val="00FE2A77"/>
    <w:rsid w:val="00FF7B01"/>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8D49F2"/>
    <w:pPr>
      <w:spacing w:before="120" w:after="120"/>
      <w:jc w:val="both"/>
    </w:pPr>
    <w:rPr>
      <w:rFonts w:ascii="Arial" w:eastAsia="Times New Roman" w:hAnsi="Arial" w:cs="Times New Roman"/>
      <w:sz w:val="20"/>
      <w:lang w:eastAsia="es-ES"/>
    </w:rPr>
  </w:style>
  <w:style w:type="paragraph" w:styleId="Ttulo1">
    <w:name w:val="heading 1"/>
    <w:next w:val="Normal"/>
    <w:link w:val="Ttulo1Car"/>
    <w:qFormat/>
    <w:rsid w:val="008D49F2"/>
    <w:pPr>
      <w:keepNext/>
      <w:numPr>
        <w:numId w:val="2"/>
      </w:numPr>
      <w:spacing w:before="360" w:after="60"/>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8D49F2"/>
    <w:pPr>
      <w:keepNext/>
      <w:numPr>
        <w:ilvl w:val="1"/>
        <w:numId w:val="2"/>
      </w:numPr>
      <w:spacing w:before="240" w:after="60"/>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D49F2"/>
    <w:pPr>
      <w:spacing w:before="480"/>
      <w:jc w:val="center"/>
    </w:pPr>
    <w:rPr>
      <w:b/>
      <w:bCs/>
      <w:sz w:val="24"/>
    </w:rPr>
  </w:style>
  <w:style w:type="character" w:customStyle="1" w:styleId="TtuloCar">
    <w:name w:val="Título Car"/>
    <w:basedOn w:val="Fuentedeprrafopredeter"/>
    <w:link w:val="Ttulo"/>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D49F2"/>
    <w:pPr>
      <w:spacing w:after="120"/>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8D49F2"/>
    <w:pPr>
      <w:numPr>
        <w:numId w:val="1"/>
      </w:numPr>
      <w:tabs>
        <w:tab w:val="clear" w:pos="360"/>
        <w:tab w:val="left" w:pos="567"/>
      </w:tabs>
      <w:spacing w:before="120"/>
      <w:ind w:left="567" w:hanging="567"/>
      <w:jc w:val="left"/>
    </w:pPr>
    <w:rPr>
      <w:rFonts w:cs="Arial"/>
      <w:b w:val="0"/>
      <w:bCs w:val="0"/>
      <w:sz w:val="20"/>
    </w:rPr>
  </w:style>
  <w:style w:type="paragraph" w:styleId="Descripcin">
    <w:name w:val="caption"/>
    <w:aliases w:val="IATED Figures and Tables"/>
    <w:basedOn w:val="Normal"/>
    <w:next w:val="Normal"/>
    <w:qFormat/>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numPr>
        <w:numId w:val="3"/>
      </w:numPr>
      <w:spacing w:before="0" w:after="60"/>
      <w:ind w:left="425" w:hanging="357"/>
    </w:pPr>
    <w:rPr>
      <w:lang w:val="es-ES"/>
    </w:rPr>
  </w:style>
  <w:style w:type="paragraph" w:styleId="Bibliografa">
    <w:name w:val="Bibliography"/>
    <w:basedOn w:val="Normal"/>
    <w:next w:val="Normal"/>
    <w:uiPriority w:val="37"/>
    <w:unhideWhenUsed/>
    <w:rsid w:val="00593E15"/>
    <w:pPr>
      <w:tabs>
        <w:tab w:val="left" w:pos="384"/>
      </w:tabs>
      <w:spacing w:after="0"/>
      <w:ind w:left="384" w:hanging="384"/>
    </w:pPr>
  </w:style>
  <w:style w:type="paragraph" w:styleId="NormalWeb">
    <w:name w:val="Normal (Web)"/>
    <w:basedOn w:val="Normal"/>
    <w:uiPriority w:val="99"/>
    <w:unhideWhenUsed/>
    <w:rsid w:val="0001294A"/>
    <w:pPr>
      <w:spacing w:before="100" w:beforeAutospacing="1" w:after="100" w:afterAutospacing="1"/>
      <w:jc w:val="left"/>
    </w:pPr>
    <w:rPr>
      <w:rFonts w:ascii="Times New Roman" w:hAnsi="Times New Roman"/>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gif"/><Relationship Id="rId11" Type="http://schemas.openxmlformats.org/officeDocument/2006/relationships/image" Target="../../../AppData/Local/Downloads/16fbaf20-c36d-4e0d-abc6-5f96696f0e01.png" TargetMode="External"/><Relationship Id="rId5" Type="http://schemas.openxmlformats.org/officeDocument/2006/relationships/webSettings" Target="webSettings.xml"/><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916F2D-9B1B-4A63-BFF9-4B9CD8ADC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11883</Words>
  <Characters>71062</Characters>
  <Application>Microsoft Office Word</Application>
  <DocSecurity>0</DocSecurity>
  <Lines>1450</Lines>
  <Paragraphs>864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2025-11-25T14:40:00Z</dcterms:created>
  <dcterms:modified xsi:type="dcterms:W3CDTF">2025-12-17T17:49:00Z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zotero-version="7.0.30"&gt;&lt;session id="IYbXxsLP"/&gt;&lt;style id="http://www.zotero.org/styles/ieee" locale="es-MX" hasBibliography="1" bibliographyStyleHasBeenSet="1"/&gt;&lt;prefs&gt;&lt;pref name="fieldType" value="Field"/&gt;&lt;/prefs&gt;&lt;/data&gt;</vt:lpwstr>
  </property>
</Properties>
</file>